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73FCA">
      <w:pPr>
        <w:pStyle w:val="4"/>
        <w:rPr>
          <w:rFonts w:hint="default"/>
          <w:sz w:val="44"/>
          <w:szCs w:val="44"/>
          <w:lang w:val="en-US" w:eastAsia="zh-CN"/>
        </w:rPr>
      </w:pPr>
      <w:r>
        <w:rPr>
          <w:rFonts w:hint="eastAsia" w:asciiTheme="minorEastAsia" w:hAnsiTheme="minorEastAsia" w:eastAsiaTheme="minorEastAsia" w:cstheme="minorEastAsia"/>
          <w:spacing w:val="6"/>
          <w:kern w:val="0"/>
          <w:sz w:val="44"/>
          <w:szCs w:val="44"/>
          <w:lang w:val="en-US" w:eastAsia="zh-CN" w:bidi="ar-SA"/>
        </w:rPr>
        <w:t>壁挂式与柜机空调维修服务采购需求</w:t>
      </w:r>
    </w:p>
    <w:p w14:paraId="0DB93201">
      <w:pPr>
        <w:widowControl/>
        <w:numPr>
          <w:ilvl w:val="0"/>
          <w:numId w:val="1"/>
        </w:numPr>
        <w:adjustRightInd w:val="0"/>
        <w:snapToGrid w:val="0"/>
        <w:spacing w:before="159" w:beforeLines="50" w:line="360" w:lineRule="auto"/>
        <w:ind w:firstLine="586" w:firstLineChars="200"/>
        <w:jc w:val="left"/>
        <w:rPr>
          <w:rFonts w:hint="eastAsia" w:asciiTheme="minorEastAsia" w:hAnsiTheme="minorEastAsia" w:eastAsiaTheme="minorEastAsia" w:cstheme="minorEastAsia"/>
          <w:spacing w:val="6"/>
          <w:kern w:val="0"/>
          <w:sz w:val="28"/>
          <w:szCs w:val="28"/>
          <w:lang w:val="en-US" w:eastAsia="zh-CN" w:bidi="ar-SA"/>
        </w:rPr>
      </w:pPr>
      <w:r>
        <w:rPr>
          <w:rFonts w:hint="eastAsia" w:ascii="宋体" w:hAnsi="宋体" w:cs="宋体"/>
          <w:b/>
          <w:bCs/>
          <w:spacing w:val="6"/>
          <w:kern w:val="0"/>
          <w:sz w:val="28"/>
          <w:szCs w:val="28"/>
          <w:lang w:val="en-US" w:eastAsia="zh-CN" w:bidi="ar-SA"/>
        </w:rPr>
        <w:t>项目名称：</w:t>
      </w:r>
      <w:r>
        <w:rPr>
          <w:rFonts w:hint="eastAsia" w:asciiTheme="minorEastAsia" w:hAnsiTheme="minorEastAsia" w:eastAsiaTheme="minorEastAsia" w:cstheme="minorEastAsia"/>
          <w:spacing w:val="6"/>
          <w:kern w:val="0"/>
          <w:sz w:val="28"/>
          <w:szCs w:val="28"/>
          <w:lang w:val="en-US" w:eastAsia="zh-CN" w:bidi="ar-SA"/>
        </w:rPr>
        <w:t>壁挂式与柜机空调维修服务</w:t>
      </w:r>
    </w:p>
    <w:p w14:paraId="68D09A66">
      <w:pPr>
        <w:widowControl/>
        <w:numPr>
          <w:ilvl w:val="0"/>
          <w:numId w:val="0"/>
        </w:numPr>
        <w:adjustRightInd w:val="0"/>
        <w:snapToGrid w:val="0"/>
        <w:spacing w:before="159" w:beforeLines="50" w:line="360" w:lineRule="auto"/>
        <w:ind w:firstLine="562" w:firstLineChars="200"/>
        <w:jc w:val="left"/>
        <w:rPr>
          <w:rFonts w:hint="eastAsia" w:asciiTheme="minorEastAsia" w:hAnsiTheme="minorEastAsia" w:eastAsiaTheme="minorEastAsia" w:cstheme="minorEastAsia"/>
          <w:b/>
          <w:color w:val="auto"/>
          <w:sz w:val="28"/>
          <w:szCs w:val="28"/>
          <w:highlight w:val="none"/>
          <w:lang w:val="en-US" w:eastAsia="zh-CN"/>
        </w:rPr>
      </w:pPr>
      <w:r>
        <w:rPr>
          <w:rFonts w:hint="eastAsia" w:asciiTheme="minorEastAsia" w:hAnsiTheme="minorEastAsia" w:eastAsiaTheme="minorEastAsia" w:cstheme="minorEastAsia"/>
          <w:b/>
          <w:color w:val="auto"/>
          <w:sz w:val="28"/>
          <w:szCs w:val="28"/>
          <w:highlight w:val="none"/>
          <w:lang w:val="en-US" w:eastAsia="zh-CN"/>
        </w:rPr>
        <w:t>二、项目概况</w:t>
      </w:r>
    </w:p>
    <w:p w14:paraId="37894FDD">
      <w:pPr>
        <w:widowControl/>
        <w:numPr>
          <w:ilvl w:val="0"/>
          <w:numId w:val="0"/>
        </w:numPr>
        <w:adjustRightInd w:val="0"/>
        <w:snapToGrid w:val="0"/>
        <w:spacing w:before="159" w:beforeLines="50" w:line="360" w:lineRule="auto"/>
        <w:ind w:firstLine="584" w:firstLineChars="200"/>
        <w:jc w:val="left"/>
        <w:rPr>
          <w:rFonts w:hint="eastAsia" w:asciiTheme="minorEastAsia" w:hAnsiTheme="minorEastAsia" w:eastAsiaTheme="minorEastAsia" w:cstheme="minorEastAsia"/>
          <w:spacing w:val="6"/>
          <w:kern w:val="0"/>
          <w:sz w:val="28"/>
          <w:szCs w:val="28"/>
          <w:lang w:val="en-US" w:eastAsia="zh-CN" w:bidi="ar-SA"/>
        </w:rPr>
      </w:pPr>
      <w:r>
        <w:rPr>
          <w:rFonts w:hint="eastAsia" w:asciiTheme="minorEastAsia" w:hAnsiTheme="minorEastAsia" w:eastAsiaTheme="minorEastAsia" w:cstheme="minorEastAsia"/>
          <w:spacing w:val="6"/>
          <w:kern w:val="0"/>
          <w:sz w:val="28"/>
          <w:szCs w:val="28"/>
          <w:lang w:val="en-US" w:eastAsia="zh-CN" w:bidi="ar-SA"/>
        </w:rPr>
        <w:t>1、项目预算：70000元（按实结算）</w:t>
      </w:r>
    </w:p>
    <w:p w14:paraId="3CC37060">
      <w:pPr>
        <w:widowControl/>
        <w:numPr>
          <w:ilvl w:val="0"/>
          <w:numId w:val="0"/>
        </w:numPr>
        <w:adjustRightInd w:val="0"/>
        <w:snapToGrid w:val="0"/>
        <w:spacing w:before="159" w:beforeLines="50" w:line="360" w:lineRule="auto"/>
        <w:ind w:firstLine="584" w:firstLineChars="200"/>
        <w:jc w:val="left"/>
        <w:rPr>
          <w:rFonts w:hint="default" w:asciiTheme="minorEastAsia" w:hAnsiTheme="minorEastAsia" w:eastAsiaTheme="minorEastAsia" w:cstheme="minorEastAsia"/>
          <w:spacing w:val="6"/>
          <w:kern w:val="0"/>
          <w:sz w:val="28"/>
          <w:szCs w:val="28"/>
          <w:lang w:val="en-US" w:eastAsia="zh-CN" w:bidi="ar-SA"/>
        </w:rPr>
      </w:pPr>
      <w:r>
        <w:rPr>
          <w:rFonts w:hint="eastAsia" w:asciiTheme="minorEastAsia" w:hAnsiTheme="minorEastAsia" w:eastAsiaTheme="minorEastAsia" w:cstheme="minorEastAsia"/>
          <w:spacing w:val="6"/>
          <w:kern w:val="0"/>
          <w:sz w:val="28"/>
          <w:szCs w:val="28"/>
          <w:lang w:val="en-US" w:eastAsia="zh-CN" w:bidi="ar-SA"/>
        </w:rPr>
        <w:t>2、服务期限：1年</w:t>
      </w:r>
    </w:p>
    <w:p w14:paraId="05E141B3">
      <w:pPr>
        <w:widowControl/>
        <w:numPr>
          <w:ilvl w:val="0"/>
          <w:numId w:val="0"/>
        </w:numPr>
        <w:adjustRightInd w:val="0"/>
        <w:snapToGrid w:val="0"/>
        <w:spacing w:before="159" w:beforeLines="50" w:line="360" w:lineRule="auto"/>
        <w:ind w:firstLine="586" w:firstLineChars="200"/>
        <w:jc w:val="left"/>
        <w:rPr>
          <w:rFonts w:hint="eastAsia" w:ascii="宋体" w:hAnsi="宋体" w:eastAsia="宋体" w:cs="宋体"/>
          <w:sz w:val="28"/>
          <w:szCs w:val="28"/>
        </w:rPr>
      </w:pPr>
      <w:r>
        <w:rPr>
          <w:rFonts w:hint="eastAsia" w:ascii="宋体" w:hAnsi="宋体" w:cs="宋体"/>
          <w:b/>
          <w:bCs/>
          <w:spacing w:val="6"/>
          <w:kern w:val="0"/>
          <w:sz w:val="28"/>
          <w:szCs w:val="28"/>
          <w:lang w:val="en-US" w:eastAsia="zh-CN" w:bidi="ar-SA"/>
        </w:rPr>
        <w:t>3、</w:t>
      </w:r>
      <w:r>
        <w:rPr>
          <w:rFonts w:hint="eastAsia" w:ascii="宋体" w:hAnsi="宋体" w:eastAsia="宋体" w:cs="宋体"/>
          <w:b w:val="0"/>
          <w:bCs w:val="0"/>
          <w:spacing w:val="6"/>
          <w:kern w:val="0"/>
          <w:sz w:val="28"/>
          <w:szCs w:val="28"/>
          <w:lang w:val="en-US" w:eastAsia="zh-CN" w:bidi="ar-SA"/>
        </w:rPr>
        <w:t>服务范围</w:t>
      </w:r>
      <w:r>
        <w:rPr>
          <w:rFonts w:hint="eastAsia" w:ascii="宋体" w:hAnsi="宋体" w:eastAsia="宋体" w:cs="宋体"/>
          <w:spacing w:val="6"/>
          <w:kern w:val="0"/>
          <w:sz w:val="28"/>
          <w:szCs w:val="28"/>
          <w:lang w:val="en-US" w:eastAsia="zh-CN" w:bidi="ar-SA"/>
        </w:rPr>
        <w:t>：维修数量为院本部400多台空调、梅花分院200多台空调；空调类型为分体壁挂式空调和分体落地式空调；院本部位置曙光南路769号，梅花分院位置为长沙县江背镇梅花社区。</w:t>
      </w:r>
    </w:p>
    <w:p w14:paraId="2444807C">
      <w:pPr>
        <w:pStyle w:val="5"/>
        <w:adjustRightInd w:val="0"/>
        <w:snapToGrid w:val="0"/>
        <w:spacing w:line="360" w:lineRule="auto"/>
        <w:ind w:firstLine="562" w:firstLineChars="20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二、服务</w:t>
      </w:r>
      <w:r>
        <w:rPr>
          <w:rFonts w:hint="eastAsia" w:ascii="宋体" w:hAnsi="宋体" w:eastAsia="宋体" w:cs="宋体"/>
          <w:b/>
          <w:bCs/>
          <w:sz w:val="28"/>
          <w:szCs w:val="28"/>
        </w:rPr>
        <w:t>内容及</w:t>
      </w:r>
      <w:r>
        <w:rPr>
          <w:rFonts w:hint="eastAsia" w:ascii="宋体" w:hAnsi="宋体" w:eastAsia="宋体" w:cs="宋体"/>
          <w:b/>
          <w:bCs/>
          <w:sz w:val="28"/>
          <w:szCs w:val="28"/>
          <w:lang w:eastAsia="zh-CN"/>
        </w:rPr>
        <w:t>预算价格</w:t>
      </w:r>
    </w:p>
    <w:p w14:paraId="6FCECF91">
      <w:pPr>
        <w:tabs>
          <w:tab w:val="left" w:pos="420"/>
        </w:tabs>
        <w:snapToGrid w:val="0"/>
        <w:spacing w:line="36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三包外维修人工费收费标准</w:t>
      </w:r>
    </w:p>
    <w:tbl>
      <w:tblPr>
        <w:tblStyle w:val="2"/>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1656"/>
        <w:gridCol w:w="1820"/>
        <w:gridCol w:w="1820"/>
        <w:gridCol w:w="1610"/>
      </w:tblGrid>
      <w:tr w14:paraId="4A10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13" w:type="dxa"/>
            <w:tcBorders>
              <w:tl2br w:val="single" w:color="auto" w:sz="4" w:space="0"/>
            </w:tcBorders>
            <w:noWrap w:val="0"/>
            <w:vAlign w:val="top"/>
          </w:tcPr>
          <w:p w14:paraId="1B144F4C">
            <w:pPr>
              <w:spacing w:line="360" w:lineRule="exact"/>
              <w:rPr>
                <w:rFonts w:hint="eastAsia" w:ascii="宋体" w:hAnsi="宋体" w:eastAsia="宋体" w:cs="宋体"/>
                <w:sz w:val="28"/>
                <w:szCs w:val="28"/>
              </w:rPr>
            </w:pPr>
            <w:r>
              <w:rPr>
                <w:rFonts w:hint="eastAsia" w:ascii="宋体" w:hAnsi="宋体" w:eastAsia="宋体" w:cs="宋体"/>
                <w:sz w:val="28"/>
                <w:szCs w:val="28"/>
              </w:rPr>
              <w:t xml:space="preserve">          维修项目</w:t>
            </w:r>
          </w:p>
          <w:p w14:paraId="26C62063">
            <w:pPr>
              <w:spacing w:line="360" w:lineRule="exact"/>
              <w:rPr>
                <w:rFonts w:hint="eastAsia" w:ascii="宋体" w:hAnsi="宋体" w:eastAsia="宋体" w:cs="宋体"/>
                <w:sz w:val="28"/>
                <w:szCs w:val="28"/>
              </w:rPr>
            </w:pPr>
            <w:r>
              <w:rPr>
                <w:rFonts w:hint="eastAsia" w:ascii="宋体" w:hAnsi="宋体" w:eastAsia="宋体" w:cs="宋体"/>
                <w:sz w:val="28"/>
                <w:szCs w:val="28"/>
              </w:rPr>
              <w:t>机型</w:t>
            </w:r>
          </w:p>
        </w:tc>
        <w:tc>
          <w:tcPr>
            <w:tcW w:w="1656" w:type="dxa"/>
            <w:noWrap w:val="0"/>
            <w:vAlign w:val="center"/>
          </w:tcPr>
          <w:p w14:paraId="4B78C433">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简修</w:t>
            </w:r>
          </w:p>
          <w:p w14:paraId="308DF0F2">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（元/次）</w:t>
            </w:r>
          </w:p>
        </w:tc>
        <w:tc>
          <w:tcPr>
            <w:tcW w:w="1820" w:type="dxa"/>
            <w:noWrap w:val="0"/>
            <w:vAlign w:val="center"/>
          </w:tcPr>
          <w:p w14:paraId="5A1A7720">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小修</w:t>
            </w:r>
          </w:p>
          <w:p w14:paraId="2987F4B9">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 xml:space="preserve">（元/次）     </w:t>
            </w:r>
          </w:p>
        </w:tc>
        <w:tc>
          <w:tcPr>
            <w:tcW w:w="1820" w:type="dxa"/>
            <w:noWrap w:val="0"/>
            <w:vAlign w:val="center"/>
          </w:tcPr>
          <w:p w14:paraId="44FD69B8">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中修</w:t>
            </w:r>
          </w:p>
          <w:p w14:paraId="4FBFF970">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 xml:space="preserve">（元/次）     </w:t>
            </w:r>
          </w:p>
        </w:tc>
        <w:tc>
          <w:tcPr>
            <w:tcW w:w="1610" w:type="dxa"/>
            <w:noWrap w:val="0"/>
            <w:vAlign w:val="center"/>
          </w:tcPr>
          <w:p w14:paraId="2C4B7A66">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大修</w:t>
            </w:r>
          </w:p>
          <w:p w14:paraId="38DB64E3">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 xml:space="preserve">（元/次）     </w:t>
            </w:r>
          </w:p>
        </w:tc>
      </w:tr>
      <w:tr w14:paraId="239F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3" w:type="dxa"/>
            <w:noWrap w:val="0"/>
            <w:vAlign w:val="center"/>
          </w:tcPr>
          <w:p w14:paraId="327F7052">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分体壁挂式</w:t>
            </w:r>
          </w:p>
          <w:p w14:paraId="4C86A4C7">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（1P-1.5P）</w:t>
            </w:r>
          </w:p>
        </w:tc>
        <w:tc>
          <w:tcPr>
            <w:tcW w:w="1656" w:type="dxa"/>
            <w:vMerge w:val="restart"/>
            <w:noWrap w:val="0"/>
            <w:vAlign w:val="top"/>
          </w:tcPr>
          <w:p w14:paraId="579D1E95">
            <w:pPr>
              <w:spacing w:line="360" w:lineRule="exact"/>
              <w:ind w:firstLine="280" w:firstLineChars="100"/>
              <w:rPr>
                <w:rFonts w:hint="eastAsia" w:ascii="宋体" w:hAnsi="宋体" w:eastAsia="宋体" w:cs="宋体"/>
                <w:sz w:val="28"/>
                <w:szCs w:val="28"/>
              </w:rPr>
            </w:pPr>
          </w:p>
          <w:p w14:paraId="4DF2A7D0">
            <w:pPr>
              <w:spacing w:line="360" w:lineRule="exact"/>
              <w:ind w:firstLine="280" w:firstLineChars="100"/>
              <w:rPr>
                <w:rFonts w:hint="eastAsia" w:ascii="宋体" w:hAnsi="宋体" w:eastAsia="宋体" w:cs="宋体"/>
                <w:sz w:val="28"/>
                <w:szCs w:val="28"/>
                <w:highlight w:val="yellow"/>
              </w:rPr>
            </w:pPr>
            <w:r>
              <w:rPr>
                <w:rFonts w:hint="eastAsia" w:ascii="宋体" w:hAnsi="宋体" w:eastAsia="宋体" w:cs="宋体"/>
                <w:sz w:val="28"/>
                <w:szCs w:val="28"/>
              </w:rPr>
              <w:t>50元</w:t>
            </w:r>
          </w:p>
          <w:p w14:paraId="6C7512C3">
            <w:pPr>
              <w:spacing w:line="360" w:lineRule="exact"/>
              <w:rPr>
                <w:rFonts w:hint="eastAsia" w:ascii="宋体" w:hAnsi="宋体" w:eastAsia="宋体" w:cs="宋体"/>
                <w:sz w:val="28"/>
                <w:szCs w:val="28"/>
              </w:rPr>
            </w:pPr>
            <w:r>
              <w:rPr>
                <w:rFonts w:hint="eastAsia" w:ascii="宋体" w:hAnsi="宋体" w:eastAsia="宋体" w:cs="宋体"/>
                <w:sz w:val="28"/>
                <w:szCs w:val="28"/>
              </w:rPr>
              <w:t>具体见：维修项目分类表</w:t>
            </w:r>
          </w:p>
        </w:tc>
        <w:tc>
          <w:tcPr>
            <w:tcW w:w="1820" w:type="dxa"/>
            <w:noWrap w:val="0"/>
            <w:vAlign w:val="center"/>
          </w:tcPr>
          <w:p w14:paraId="2DA94148">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90</w:t>
            </w:r>
          </w:p>
        </w:tc>
        <w:tc>
          <w:tcPr>
            <w:tcW w:w="1820" w:type="dxa"/>
            <w:noWrap w:val="0"/>
            <w:vAlign w:val="center"/>
          </w:tcPr>
          <w:p w14:paraId="23FF9DF2">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5</w:t>
            </w:r>
            <w:r>
              <w:rPr>
                <w:rFonts w:hint="eastAsia" w:ascii="宋体" w:hAnsi="宋体" w:eastAsia="宋体" w:cs="宋体"/>
                <w:sz w:val="28"/>
                <w:szCs w:val="28"/>
              </w:rPr>
              <w:t>0</w:t>
            </w:r>
          </w:p>
        </w:tc>
        <w:tc>
          <w:tcPr>
            <w:tcW w:w="1610" w:type="dxa"/>
            <w:noWrap w:val="0"/>
            <w:vAlign w:val="center"/>
          </w:tcPr>
          <w:p w14:paraId="66F825CF">
            <w:pPr>
              <w:spacing w:line="3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240</w:t>
            </w:r>
          </w:p>
        </w:tc>
      </w:tr>
      <w:tr w14:paraId="54B5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3" w:type="dxa"/>
            <w:noWrap w:val="0"/>
            <w:vAlign w:val="center"/>
          </w:tcPr>
          <w:p w14:paraId="1226DBC7">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分体落地式空调</w:t>
            </w:r>
          </w:p>
          <w:p w14:paraId="57EE87E2">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（2P-3P）</w:t>
            </w:r>
          </w:p>
        </w:tc>
        <w:tc>
          <w:tcPr>
            <w:tcW w:w="1656" w:type="dxa"/>
            <w:vMerge w:val="continue"/>
            <w:noWrap w:val="0"/>
            <w:vAlign w:val="top"/>
          </w:tcPr>
          <w:p w14:paraId="0A9986B2">
            <w:pPr>
              <w:spacing w:line="360" w:lineRule="exact"/>
              <w:rPr>
                <w:rFonts w:hint="eastAsia" w:ascii="宋体" w:hAnsi="宋体" w:eastAsia="宋体" w:cs="宋体"/>
                <w:sz w:val="28"/>
                <w:szCs w:val="28"/>
              </w:rPr>
            </w:pPr>
          </w:p>
        </w:tc>
        <w:tc>
          <w:tcPr>
            <w:tcW w:w="1820" w:type="dxa"/>
            <w:noWrap w:val="0"/>
            <w:vAlign w:val="center"/>
          </w:tcPr>
          <w:p w14:paraId="7370B577">
            <w:pPr>
              <w:spacing w:line="3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100</w:t>
            </w:r>
          </w:p>
        </w:tc>
        <w:tc>
          <w:tcPr>
            <w:tcW w:w="1820" w:type="dxa"/>
            <w:noWrap w:val="0"/>
            <w:vAlign w:val="center"/>
          </w:tcPr>
          <w:p w14:paraId="58DAB769">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7</w:t>
            </w:r>
            <w:r>
              <w:rPr>
                <w:rFonts w:hint="eastAsia" w:ascii="宋体" w:hAnsi="宋体" w:eastAsia="宋体" w:cs="宋体"/>
                <w:sz w:val="28"/>
                <w:szCs w:val="28"/>
              </w:rPr>
              <w:t>0</w:t>
            </w:r>
          </w:p>
        </w:tc>
        <w:tc>
          <w:tcPr>
            <w:tcW w:w="1610" w:type="dxa"/>
            <w:noWrap w:val="0"/>
            <w:vAlign w:val="center"/>
          </w:tcPr>
          <w:p w14:paraId="32C7AD45">
            <w:pPr>
              <w:spacing w:line="3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260</w:t>
            </w:r>
          </w:p>
        </w:tc>
      </w:tr>
      <w:tr w14:paraId="3D6D1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13" w:type="dxa"/>
            <w:noWrap w:val="0"/>
            <w:vAlign w:val="center"/>
          </w:tcPr>
          <w:p w14:paraId="7A25F328">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分体落地式空调</w:t>
            </w:r>
          </w:p>
          <w:p w14:paraId="127E131E">
            <w:pPr>
              <w:spacing w:line="3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（5P）</w:t>
            </w:r>
          </w:p>
        </w:tc>
        <w:tc>
          <w:tcPr>
            <w:tcW w:w="1656" w:type="dxa"/>
            <w:vMerge w:val="continue"/>
            <w:noWrap w:val="0"/>
            <w:vAlign w:val="top"/>
          </w:tcPr>
          <w:p w14:paraId="5C327B63">
            <w:pPr>
              <w:spacing w:line="360" w:lineRule="exact"/>
              <w:rPr>
                <w:rFonts w:hint="eastAsia" w:ascii="宋体" w:hAnsi="宋体" w:eastAsia="宋体" w:cs="宋体"/>
                <w:sz w:val="28"/>
                <w:szCs w:val="28"/>
              </w:rPr>
            </w:pPr>
          </w:p>
        </w:tc>
        <w:tc>
          <w:tcPr>
            <w:tcW w:w="1820" w:type="dxa"/>
            <w:noWrap w:val="0"/>
            <w:vAlign w:val="center"/>
          </w:tcPr>
          <w:p w14:paraId="4D203AFD">
            <w:pPr>
              <w:spacing w:line="3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110</w:t>
            </w:r>
          </w:p>
        </w:tc>
        <w:tc>
          <w:tcPr>
            <w:tcW w:w="1820" w:type="dxa"/>
            <w:noWrap w:val="0"/>
            <w:vAlign w:val="center"/>
          </w:tcPr>
          <w:p w14:paraId="56417332">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9</w:t>
            </w:r>
            <w:r>
              <w:rPr>
                <w:rFonts w:hint="eastAsia" w:ascii="宋体" w:hAnsi="宋体" w:eastAsia="宋体" w:cs="宋体"/>
                <w:sz w:val="28"/>
                <w:szCs w:val="28"/>
              </w:rPr>
              <w:t>0</w:t>
            </w:r>
          </w:p>
        </w:tc>
        <w:tc>
          <w:tcPr>
            <w:tcW w:w="1610" w:type="dxa"/>
            <w:noWrap w:val="0"/>
            <w:vAlign w:val="center"/>
          </w:tcPr>
          <w:p w14:paraId="6191D35D">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3</w:t>
            </w:r>
            <w:r>
              <w:rPr>
                <w:rFonts w:hint="eastAsia" w:ascii="宋体" w:hAnsi="宋体" w:eastAsia="宋体" w:cs="宋体"/>
                <w:sz w:val="28"/>
                <w:szCs w:val="28"/>
              </w:rPr>
              <w:t>0</w:t>
            </w:r>
          </w:p>
        </w:tc>
      </w:tr>
    </w:tbl>
    <w:p w14:paraId="0BF99F74">
      <w:pPr>
        <w:spacing w:line="360" w:lineRule="exact"/>
        <w:rPr>
          <w:rFonts w:hint="eastAsia" w:ascii="宋体" w:hAnsi="宋体" w:eastAsia="宋体" w:cs="宋体"/>
          <w:b/>
          <w:bCs/>
          <w:sz w:val="28"/>
          <w:szCs w:val="28"/>
        </w:rPr>
      </w:pPr>
    </w:p>
    <w:p w14:paraId="42D2DF4F">
      <w:pPr>
        <w:spacing w:line="36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、维修项目分类表</w:t>
      </w:r>
    </w:p>
    <w:tbl>
      <w:tblPr>
        <w:tblStyle w:val="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2874"/>
        <w:gridCol w:w="2688"/>
        <w:gridCol w:w="1688"/>
        <w:gridCol w:w="1204"/>
      </w:tblGrid>
      <w:tr w14:paraId="6216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132" w:type="dxa"/>
            <w:noWrap w:val="0"/>
            <w:vAlign w:val="center"/>
          </w:tcPr>
          <w:p w14:paraId="7DF7BD5B">
            <w:pPr>
              <w:spacing w:line="360" w:lineRule="exact"/>
              <w:jc w:val="center"/>
              <w:rPr>
                <w:rFonts w:hint="eastAsia" w:ascii="宋体" w:hAnsi="宋体" w:eastAsia="宋体" w:cs="宋体"/>
                <w:sz w:val="28"/>
                <w:szCs w:val="28"/>
              </w:rPr>
            </w:pPr>
          </w:p>
        </w:tc>
        <w:tc>
          <w:tcPr>
            <w:tcW w:w="2874" w:type="dxa"/>
            <w:noWrap w:val="0"/>
            <w:vAlign w:val="center"/>
          </w:tcPr>
          <w:p w14:paraId="2D0BD05F">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简修</w:t>
            </w:r>
          </w:p>
        </w:tc>
        <w:tc>
          <w:tcPr>
            <w:tcW w:w="2688" w:type="dxa"/>
            <w:noWrap w:val="0"/>
            <w:vAlign w:val="center"/>
          </w:tcPr>
          <w:p w14:paraId="402A38E4">
            <w:pPr>
              <w:spacing w:line="360" w:lineRule="exact"/>
              <w:ind w:firstLine="560" w:firstLineChars="200"/>
              <w:jc w:val="both"/>
              <w:rPr>
                <w:rFonts w:hint="eastAsia" w:ascii="宋体" w:hAnsi="宋体" w:eastAsia="宋体" w:cs="宋体"/>
                <w:sz w:val="28"/>
                <w:szCs w:val="28"/>
              </w:rPr>
            </w:pPr>
            <w:r>
              <w:rPr>
                <w:rFonts w:hint="eastAsia" w:ascii="宋体" w:hAnsi="宋体" w:eastAsia="宋体" w:cs="宋体"/>
                <w:sz w:val="28"/>
                <w:szCs w:val="28"/>
              </w:rPr>
              <w:t>小修</w:t>
            </w:r>
          </w:p>
        </w:tc>
        <w:tc>
          <w:tcPr>
            <w:tcW w:w="1688" w:type="dxa"/>
            <w:noWrap w:val="0"/>
            <w:vAlign w:val="center"/>
          </w:tcPr>
          <w:p w14:paraId="554390A9">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中修</w:t>
            </w:r>
          </w:p>
        </w:tc>
        <w:tc>
          <w:tcPr>
            <w:tcW w:w="1204" w:type="dxa"/>
            <w:noWrap w:val="0"/>
            <w:vAlign w:val="center"/>
          </w:tcPr>
          <w:p w14:paraId="2B9B0F66">
            <w:pPr>
              <w:spacing w:line="360" w:lineRule="exact"/>
              <w:jc w:val="center"/>
              <w:rPr>
                <w:rFonts w:hint="eastAsia" w:ascii="宋体" w:hAnsi="宋体" w:eastAsia="宋体" w:cs="宋体"/>
                <w:sz w:val="28"/>
                <w:szCs w:val="28"/>
              </w:rPr>
            </w:pPr>
            <w:r>
              <w:rPr>
                <w:rFonts w:hint="eastAsia" w:ascii="宋体" w:hAnsi="宋体" w:eastAsia="宋体" w:cs="宋体"/>
                <w:sz w:val="28"/>
                <w:szCs w:val="28"/>
              </w:rPr>
              <w:t>大修</w:t>
            </w:r>
          </w:p>
        </w:tc>
      </w:tr>
      <w:tr w14:paraId="0BBC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noWrap w:val="0"/>
            <w:vAlign w:val="top"/>
          </w:tcPr>
          <w:p w14:paraId="3C33A423">
            <w:pPr>
              <w:spacing w:line="360" w:lineRule="exact"/>
              <w:rPr>
                <w:rFonts w:hint="eastAsia" w:ascii="宋体" w:hAnsi="宋体" w:eastAsia="宋体" w:cs="宋体"/>
                <w:sz w:val="28"/>
                <w:szCs w:val="28"/>
                <w:highlight w:val="none"/>
              </w:rPr>
            </w:pPr>
          </w:p>
          <w:p w14:paraId="164E3D34">
            <w:pPr>
              <w:spacing w:line="360" w:lineRule="exact"/>
              <w:rPr>
                <w:rFonts w:hint="eastAsia" w:ascii="宋体" w:hAnsi="宋体" w:eastAsia="宋体" w:cs="宋体"/>
                <w:sz w:val="28"/>
                <w:szCs w:val="28"/>
                <w:highlight w:val="none"/>
              </w:rPr>
            </w:pPr>
          </w:p>
          <w:p w14:paraId="183DC809">
            <w:pPr>
              <w:spacing w:line="360" w:lineRule="exact"/>
              <w:rPr>
                <w:rFonts w:hint="eastAsia" w:ascii="宋体" w:hAnsi="宋体" w:eastAsia="宋体" w:cs="宋体"/>
                <w:sz w:val="28"/>
                <w:szCs w:val="28"/>
                <w:highlight w:val="none"/>
              </w:rPr>
            </w:pPr>
          </w:p>
          <w:p w14:paraId="23118D72">
            <w:pPr>
              <w:spacing w:line="360" w:lineRule="exact"/>
              <w:rPr>
                <w:rFonts w:hint="eastAsia" w:ascii="宋体" w:hAnsi="宋体" w:eastAsia="宋体" w:cs="宋体"/>
                <w:sz w:val="28"/>
                <w:szCs w:val="28"/>
                <w:highlight w:val="none"/>
              </w:rPr>
            </w:pPr>
          </w:p>
          <w:p w14:paraId="5FFC30C9">
            <w:pPr>
              <w:spacing w:line="360" w:lineRule="exact"/>
              <w:rPr>
                <w:rFonts w:hint="eastAsia" w:ascii="宋体" w:hAnsi="宋体" w:eastAsia="宋体" w:cs="宋体"/>
                <w:sz w:val="28"/>
                <w:szCs w:val="28"/>
                <w:highlight w:val="none"/>
              </w:rPr>
            </w:pPr>
          </w:p>
          <w:p w14:paraId="156B6D7A">
            <w:pPr>
              <w:spacing w:line="360" w:lineRule="exact"/>
              <w:rPr>
                <w:rFonts w:hint="eastAsia" w:ascii="宋体" w:hAnsi="宋体" w:eastAsia="宋体" w:cs="宋体"/>
                <w:sz w:val="28"/>
                <w:szCs w:val="28"/>
                <w:highlight w:val="none"/>
              </w:rPr>
            </w:pPr>
          </w:p>
          <w:p w14:paraId="5B0579A2">
            <w:pPr>
              <w:spacing w:line="360" w:lineRule="exact"/>
              <w:rPr>
                <w:rFonts w:hint="eastAsia" w:ascii="宋体" w:hAnsi="宋体" w:eastAsia="宋体" w:cs="宋体"/>
                <w:sz w:val="28"/>
                <w:szCs w:val="28"/>
                <w:highlight w:val="none"/>
              </w:rPr>
            </w:pPr>
          </w:p>
          <w:p w14:paraId="352F472A">
            <w:pPr>
              <w:spacing w:line="360" w:lineRule="exact"/>
              <w:rPr>
                <w:rFonts w:hint="eastAsia" w:ascii="宋体" w:hAnsi="宋体" w:eastAsia="宋体" w:cs="宋体"/>
                <w:sz w:val="28"/>
                <w:szCs w:val="28"/>
                <w:highlight w:val="none"/>
              </w:rPr>
            </w:pPr>
          </w:p>
          <w:p w14:paraId="20DA128F">
            <w:pPr>
              <w:spacing w:line="360" w:lineRule="exact"/>
              <w:rPr>
                <w:rFonts w:hint="eastAsia" w:ascii="宋体" w:hAnsi="宋体" w:eastAsia="宋体" w:cs="宋体"/>
                <w:sz w:val="28"/>
                <w:szCs w:val="28"/>
                <w:highlight w:val="none"/>
              </w:rPr>
            </w:pPr>
          </w:p>
          <w:p w14:paraId="6D1CC127">
            <w:pPr>
              <w:spacing w:line="360" w:lineRule="exact"/>
              <w:rPr>
                <w:rFonts w:hint="eastAsia" w:ascii="宋体" w:hAnsi="宋体" w:eastAsia="宋体" w:cs="宋体"/>
                <w:sz w:val="28"/>
                <w:szCs w:val="28"/>
                <w:highlight w:val="none"/>
              </w:rPr>
            </w:pPr>
          </w:p>
          <w:p w14:paraId="3650C7A8">
            <w:pPr>
              <w:spacing w:line="3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维</w:t>
            </w:r>
          </w:p>
          <w:p w14:paraId="6427DC49">
            <w:pPr>
              <w:spacing w:line="3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修</w:t>
            </w:r>
          </w:p>
          <w:p w14:paraId="37260B21">
            <w:pPr>
              <w:spacing w:line="3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内</w:t>
            </w:r>
          </w:p>
          <w:p w14:paraId="65BAF7A7">
            <w:pPr>
              <w:spacing w:line="3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容</w:t>
            </w:r>
          </w:p>
        </w:tc>
        <w:tc>
          <w:tcPr>
            <w:tcW w:w="2874" w:type="dxa"/>
            <w:noWrap w:val="0"/>
            <w:vAlign w:val="top"/>
          </w:tcPr>
          <w:p w14:paraId="0ED56013">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上门咨询清洗、保养类</w:t>
            </w:r>
            <w:r>
              <w:rPr>
                <w:rFonts w:hint="eastAsia" w:ascii="宋体" w:hAnsi="宋体" w:eastAsia="宋体" w:cs="宋体"/>
                <w:b/>
                <w:color w:val="000000"/>
                <w:sz w:val="28"/>
                <w:szCs w:val="28"/>
                <w:highlight w:val="none"/>
              </w:rPr>
              <w:t>（50元/次）</w:t>
            </w:r>
          </w:p>
          <w:p w14:paraId="63680826">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清洗内机过滤网与面板、机器无问题保养。更换遥控器、换电池、上门鉴定检测</w:t>
            </w:r>
          </w:p>
          <w:p w14:paraId="76B0FF4E">
            <w:pPr>
              <w:spacing w:line="360" w:lineRule="exact"/>
              <w:rPr>
                <w:rFonts w:hint="eastAsia" w:ascii="宋体" w:hAnsi="宋体" w:eastAsia="宋体" w:cs="宋体"/>
                <w:color w:val="000000"/>
                <w:sz w:val="28"/>
                <w:szCs w:val="28"/>
                <w:highlight w:val="none"/>
              </w:rPr>
            </w:pPr>
          </w:p>
          <w:p w14:paraId="53AE8E3C">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内机蒸发器、外机冷凝器使用专用清洗剂深度清洗（根据现场环境而定）：89-300元/件</w:t>
            </w:r>
          </w:p>
        </w:tc>
        <w:tc>
          <w:tcPr>
            <w:tcW w:w="2688" w:type="dxa"/>
            <w:noWrap w:val="0"/>
            <w:vAlign w:val="top"/>
          </w:tcPr>
          <w:p w14:paraId="23591609">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1、更换：</w:t>
            </w:r>
          </w:p>
          <w:p w14:paraId="434E1796">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电容、摆风开关、静电除尘器、蜗壳、变压器、传感器、接触器、感温头、电辅热温控器、电辅助加热器、步进电机、同步电机、电磁阀线圈、四通阀线圈、风机风叶、接水盘、控制面板、室内电路板、过载保护、排水泵、排水管、电机支架、信号线、窗机机械式温控器等。</w:t>
            </w:r>
          </w:p>
          <w:p w14:paraId="5C28E3E8">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2、调整处理：</w:t>
            </w:r>
          </w:p>
          <w:p w14:paraId="652C5991">
            <w:pPr>
              <w:spacing w:line="360" w:lineRule="exac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换气装置、系统管路噪音处理、高低压阀调整、加氟、调整漏水，加装排水嘴、加长水管，接线错调整、内机噪音</w:t>
            </w:r>
          </w:p>
          <w:p w14:paraId="664DE34B">
            <w:pPr>
              <w:spacing w:line="360" w:lineRule="exact"/>
              <w:rPr>
                <w:rFonts w:hint="eastAsia" w:ascii="宋体" w:hAnsi="宋体" w:eastAsia="宋体" w:cs="宋体"/>
                <w:color w:val="000000"/>
                <w:sz w:val="28"/>
                <w:szCs w:val="28"/>
                <w:highlight w:val="none"/>
              </w:rPr>
            </w:pPr>
          </w:p>
        </w:tc>
        <w:tc>
          <w:tcPr>
            <w:tcW w:w="1688" w:type="dxa"/>
            <w:noWrap w:val="0"/>
            <w:vAlign w:val="top"/>
          </w:tcPr>
          <w:p w14:paraId="395D38A2">
            <w:pPr>
              <w:spacing w:line="360" w:lineRule="exact"/>
              <w:rPr>
                <w:rFonts w:hint="eastAsia" w:ascii="宋体" w:hAnsi="宋体" w:eastAsia="宋体" w:cs="宋体"/>
                <w:sz w:val="28"/>
                <w:szCs w:val="28"/>
              </w:rPr>
            </w:pPr>
            <w:r>
              <w:rPr>
                <w:rFonts w:hint="eastAsia" w:ascii="宋体" w:hAnsi="宋体" w:eastAsia="宋体" w:cs="宋体"/>
                <w:sz w:val="28"/>
                <w:szCs w:val="28"/>
              </w:rPr>
              <w:t>1、更换：</w:t>
            </w:r>
          </w:p>
          <w:p w14:paraId="63586D9F">
            <w:pPr>
              <w:spacing w:line="360" w:lineRule="exact"/>
              <w:rPr>
                <w:rFonts w:hint="eastAsia" w:ascii="宋体" w:hAnsi="宋体" w:eastAsia="宋体" w:cs="宋体"/>
                <w:sz w:val="28"/>
                <w:szCs w:val="28"/>
              </w:rPr>
            </w:pPr>
            <w:r>
              <w:rPr>
                <w:rFonts w:hint="eastAsia" w:ascii="宋体" w:hAnsi="宋体" w:eastAsia="宋体" w:cs="宋体"/>
                <w:sz w:val="28"/>
                <w:szCs w:val="28"/>
              </w:rPr>
              <w:t>室内外风扇电机、连接管、室内底盘、室外电路板</w:t>
            </w:r>
          </w:p>
          <w:p w14:paraId="7D417F89">
            <w:pPr>
              <w:spacing w:line="360" w:lineRule="exact"/>
              <w:rPr>
                <w:rFonts w:hint="eastAsia" w:ascii="宋体" w:hAnsi="宋体" w:eastAsia="宋体" w:cs="宋体"/>
                <w:sz w:val="28"/>
                <w:szCs w:val="28"/>
              </w:rPr>
            </w:pPr>
            <w:r>
              <w:rPr>
                <w:rFonts w:hint="eastAsia" w:ascii="宋体" w:hAnsi="宋体" w:eastAsia="宋体" w:cs="宋体"/>
                <w:sz w:val="28"/>
                <w:szCs w:val="28"/>
              </w:rPr>
              <w:t>2、调整处理：</w:t>
            </w:r>
          </w:p>
          <w:p w14:paraId="69E4EC63">
            <w:pPr>
              <w:spacing w:line="360" w:lineRule="exact"/>
              <w:rPr>
                <w:rFonts w:hint="eastAsia" w:ascii="宋体" w:hAnsi="宋体" w:eastAsia="宋体" w:cs="宋体"/>
                <w:sz w:val="28"/>
                <w:szCs w:val="28"/>
              </w:rPr>
            </w:pPr>
            <w:r>
              <w:rPr>
                <w:rFonts w:hint="eastAsia" w:ascii="宋体" w:hAnsi="宋体" w:eastAsia="宋体" w:cs="宋体"/>
                <w:sz w:val="28"/>
                <w:szCs w:val="28"/>
              </w:rPr>
              <w:t>内外机连接管补焊加氟、系统管路脏堵、重做喇叭口、毛细管冰堵</w:t>
            </w:r>
          </w:p>
        </w:tc>
        <w:tc>
          <w:tcPr>
            <w:tcW w:w="1204" w:type="dxa"/>
            <w:noWrap w:val="0"/>
            <w:vAlign w:val="top"/>
          </w:tcPr>
          <w:p w14:paraId="6FEA5D0D">
            <w:pPr>
              <w:spacing w:line="360" w:lineRule="exact"/>
              <w:rPr>
                <w:rFonts w:hint="eastAsia" w:ascii="宋体" w:hAnsi="宋体" w:eastAsia="宋体" w:cs="宋体"/>
                <w:sz w:val="28"/>
                <w:szCs w:val="28"/>
              </w:rPr>
            </w:pPr>
            <w:r>
              <w:rPr>
                <w:rFonts w:hint="eastAsia" w:ascii="宋体" w:hAnsi="宋体" w:eastAsia="宋体" w:cs="宋体"/>
                <w:sz w:val="28"/>
                <w:szCs w:val="28"/>
              </w:rPr>
              <w:t>1、更换：</w:t>
            </w:r>
          </w:p>
          <w:p w14:paraId="42500EB4">
            <w:pPr>
              <w:spacing w:line="360" w:lineRule="exact"/>
              <w:rPr>
                <w:rFonts w:hint="eastAsia" w:ascii="宋体" w:hAnsi="宋体" w:eastAsia="宋体" w:cs="宋体"/>
                <w:sz w:val="28"/>
                <w:szCs w:val="28"/>
              </w:rPr>
            </w:pPr>
            <w:r>
              <w:rPr>
                <w:rFonts w:hint="eastAsia" w:ascii="宋体" w:hAnsi="宋体" w:eastAsia="宋体" w:cs="宋体"/>
                <w:sz w:val="28"/>
                <w:szCs w:val="28"/>
              </w:rPr>
              <w:t>压缩机、四通阀、蒸发器、冷凝器、高低压阀、压力开关、单向阀、膨胀阀、电磁阀、过滤器、毛细管</w:t>
            </w:r>
          </w:p>
        </w:tc>
      </w:tr>
    </w:tbl>
    <w:p w14:paraId="5EABEF7E">
      <w:pPr>
        <w:rPr>
          <w:rFonts w:hint="eastAsia" w:ascii="宋体" w:hAnsi="宋体" w:eastAsia="宋体" w:cs="宋体"/>
          <w:b/>
          <w:sz w:val="28"/>
          <w:szCs w:val="28"/>
        </w:rPr>
      </w:pPr>
    </w:p>
    <w:tbl>
      <w:tblPr>
        <w:tblStyle w:val="2"/>
        <w:tblW w:w="9659" w:type="dxa"/>
        <w:jc w:val="center"/>
        <w:tblLayout w:type="fixed"/>
        <w:tblCellMar>
          <w:top w:w="0" w:type="dxa"/>
          <w:left w:w="0" w:type="dxa"/>
          <w:bottom w:w="0" w:type="dxa"/>
          <w:right w:w="0" w:type="dxa"/>
        </w:tblCellMar>
      </w:tblPr>
      <w:tblGrid>
        <w:gridCol w:w="2039"/>
        <w:gridCol w:w="2220"/>
        <w:gridCol w:w="2565"/>
        <w:gridCol w:w="2835"/>
      </w:tblGrid>
      <w:tr w14:paraId="473C762B">
        <w:tblPrEx>
          <w:tblCellMar>
            <w:top w:w="0" w:type="dxa"/>
            <w:left w:w="0" w:type="dxa"/>
            <w:bottom w:w="0" w:type="dxa"/>
            <w:right w:w="0" w:type="dxa"/>
          </w:tblCellMar>
        </w:tblPrEx>
        <w:trPr>
          <w:trHeight w:val="360" w:hRule="atLeast"/>
          <w:jc w:val="center"/>
        </w:trPr>
        <w:tc>
          <w:tcPr>
            <w:tcW w:w="9659" w:type="dxa"/>
            <w:gridSpan w:val="4"/>
            <w:tcBorders>
              <w:top w:val="nil"/>
              <w:left w:val="nil"/>
              <w:bottom w:val="nil"/>
            </w:tcBorders>
            <w:noWrap w:val="0"/>
            <w:tcMar>
              <w:top w:w="15" w:type="dxa"/>
              <w:left w:w="15" w:type="dxa"/>
              <w:right w:w="15" w:type="dxa"/>
            </w:tcMar>
            <w:vAlign w:val="top"/>
          </w:tcPr>
          <w:p w14:paraId="1919A30B">
            <w:pPr>
              <w:ind w:firstLine="562" w:firstLineChars="200"/>
              <w:jc w:val="left"/>
              <w:rPr>
                <w:rFonts w:hint="eastAsia" w:ascii="宋体" w:hAnsi="宋体" w:eastAsia="宋体" w:cs="宋体"/>
                <w:sz w:val="28"/>
                <w:szCs w:val="28"/>
                <w:lang w:eastAsia="zh-CN"/>
              </w:rPr>
            </w:pPr>
            <w:r>
              <w:rPr>
                <w:rFonts w:hint="eastAsia" w:ascii="宋体" w:hAnsi="宋体" w:eastAsia="宋体" w:cs="宋体"/>
                <w:b/>
                <w:kern w:val="0"/>
                <w:sz w:val="28"/>
                <w:szCs w:val="28"/>
                <w:lang w:val="en-US" w:eastAsia="zh-CN" w:bidi="ar"/>
              </w:rPr>
              <w:t>3</w:t>
            </w:r>
            <w:r>
              <w:rPr>
                <w:rFonts w:hint="eastAsia" w:ascii="宋体" w:hAnsi="宋体" w:eastAsia="宋体" w:cs="宋体"/>
                <w:b/>
                <w:kern w:val="0"/>
                <w:sz w:val="28"/>
                <w:szCs w:val="28"/>
                <w:lang w:bidi="ar"/>
              </w:rPr>
              <w:t>、</w:t>
            </w:r>
            <w:r>
              <w:rPr>
                <w:rFonts w:hint="eastAsia" w:ascii="宋体" w:hAnsi="宋体" w:eastAsia="宋体" w:cs="宋体"/>
                <w:b/>
                <w:kern w:val="0"/>
                <w:sz w:val="28"/>
                <w:szCs w:val="28"/>
                <w:lang w:eastAsia="zh-CN" w:bidi="ar"/>
              </w:rPr>
              <w:t>维修</w:t>
            </w:r>
            <w:r>
              <w:rPr>
                <w:rFonts w:hint="eastAsia" w:ascii="宋体" w:hAnsi="宋体" w:eastAsia="宋体" w:cs="宋体"/>
                <w:b/>
                <w:kern w:val="0"/>
                <w:sz w:val="28"/>
                <w:szCs w:val="28"/>
                <w:lang w:bidi="ar"/>
              </w:rPr>
              <w:t>配件费</w:t>
            </w:r>
            <w:r>
              <w:rPr>
                <w:rFonts w:hint="eastAsia" w:ascii="宋体" w:hAnsi="宋体" w:eastAsia="宋体" w:cs="宋体"/>
                <w:b/>
                <w:kern w:val="0"/>
                <w:sz w:val="28"/>
                <w:szCs w:val="28"/>
                <w:lang w:eastAsia="zh-CN" w:bidi="ar"/>
              </w:rPr>
              <w:t>（元）</w:t>
            </w:r>
          </w:p>
        </w:tc>
      </w:tr>
      <w:tr w14:paraId="24199704">
        <w:tblPrEx>
          <w:tblCellMar>
            <w:top w:w="0" w:type="dxa"/>
            <w:left w:w="0" w:type="dxa"/>
            <w:bottom w:w="0" w:type="dxa"/>
            <w:right w:w="0" w:type="dxa"/>
          </w:tblCellMar>
        </w:tblPrEx>
        <w:trPr>
          <w:trHeight w:val="510" w:hRule="atLeast"/>
          <w:jc w:val="center"/>
        </w:trPr>
        <w:tc>
          <w:tcPr>
            <w:tcW w:w="2039" w:type="dxa"/>
            <w:vMerge w:val="restart"/>
            <w:tcBorders>
              <w:top w:val="single" w:color="000000" w:sz="4" w:space="0"/>
              <w:left w:val="single" w:color="000000" w:sz="4" w:space="0"/>
              <w:bottom w:val="single" w:color="000000" w:sz="4" w:space="0"/>
              <w:right w:val="single" w:color="000000" w:sz="4" w:space="0"/>
              <w:tl2br w:val="single" w:color="000000" w:sz="4" w:space="0"/>
            </w:tcBorders>
            <w:noWrap w:val="0"/>
            <w:tcMar>
              <w:top w:w="15" w:type="dxa"/>
              <w:left w:w="15" w:type="dxa"/>
              <w:right w:w="15" w:type="dxa"/>
            </w:tcMar>
            <w:vAlign w:val="center"/>
          </w:tcPr>
          <w:p w14:paraId="289A1F74">
            <w:pPr>
              <w:widowControl/>
              <w:jc w:val="center"/>
              <w:textAlignment w:val="top"/>
              <w:rPr>
                <w:rFonts w:hint="eastAsia" w:ascii="宋体" w:hAnsi="宋体" w:eastAsia="宋体" w:cs="宋体"/>
                <w:color w:val="000000"/>
                <w:sz w:val="28"/>
                <w:szCs w:val="28"/>
              </w:rPr>
            </w:pPr>
            <w:r>
              <w:rPr>
                <w:rFonts w:hint="eastAsia" w:ascii="宋体" w:hAnsi="宋体" w:eastAsia="宋体" w:cs="宋体"/>
                <w:sz w:val="28"/>
                <w:szCs w:val="28"/>
              </w:rPr>
              <mc:AlternateContent>
                <mc:Choice Requires="wps">
                  <w:drawing>
                    <wp:anchor distT="0" distB="0" distL="114300" distR="114300" simplePos="0" relativeHeight="251660288" behindDoc="0" locked="0" layoutInCell="1" allowOverlap="1">
                      <wp:simplePos x="0" y="0"/>
                      <wp:positionH relativeFrom="column">
                        <wp:posOffset>466090</wp:posOffset>
                      </wp:positionH>
                      <wp:positionV relativeFrom="paragraph">
                        <wp:posOffset>31750</wp:posOffset>
                      </wp:positionV>
                      <wp:extent cx="628650" cy="3429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28650" cy="342900"/>
                              </a:xfrm>
                              <a:prstGeom prst="rect">
                                <a:avLst/>
                              </a:prstGeom>
                              <a:noFill/>
                              <a:ln w="15875">
                                <a:noFill/>
                              </a:ln>
                              <a:effectLst/>
                            </wps:spPr>
                            <wps:txbx>
                              <w:txbxContent>
                                <w:p w14:paraId="2DE776A8">
                                  <w:pPr>
                                    <w:rPr>
                                      <w:rFonts w:hint="eastAsia"/>
                                      <w:b/>
                                      <w:bCs/>
                                    </w:rPr>
                                  </w:pPr>
                                  <w:r>
                                    <w:rPr>
                                      <w:rFonts w:hint="eastAsia"/>
                                      <w:b/>
                                      <w:bCs/>
                                    </w:rPr>
                                    <w:t>项  目</w:t>
                                  </w:r>
                                </w:p>
                              </w:txbxContent>
                            </wps:txbx>
                            <wps:bodyPr upright="1"/>
                          </wps:wsp>
                        </a:graphicData>
                      </a:graphic>
                    </wp:anchor>
                  </w:drawing>
                </mc:Choice>
                <mc:Fallback>
                  <w:pict>
                    <v:shape id="_x0000_s1026" o:spid="_x0000_s1026" o:spt="202" type="#_x0000_t202" style="position:absolute;left:0pt;margin-left:36.7pt;margin-top:2.5pt;height:27pt;width:49.5pt;z-index:251660288;mso-width-relative:page;mso-height-relative:page;" filled="f" stroked="f" coordsize="21600,21600" o:gfxdata="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04MY2AAAAAcBAAAPAAAAAAAAAAEAIAAAACIAAABkcnMvZG93bnJldi54bWxQSwEC&#10;FAAUAAAACACHTuJAEn4P1LsBAABlAwAADgAAAAAAAAABACAAAAAnAQAAZHJzL2Uyb0RvYy54bWxQ&#10;SwUGAAAAAAYABgBZAQAAVAUAAAAA&#10;">
                      <v:fill on="f" focussize="0,0"/>
                      <v:stroke on="f" weight="1.25pt"/>
                      <v:imagedata o:title=""/>
                      <o:lock v:ext="edit" aspectratio="f"/>
                      <v:textbox>
                        <w:txbxContent>
                          <w:p w14:paraId="2DE776A8">
                            <w:pPr>
                              <w:rPr>
                                <w:rFonts w:hint="eastAsia"/>
                                <w:b/>
                                <w:bCs/>
                              </w:rPr>
                            </w:pPr>
                            <w:r>
                              <w:rPr>
                                <w:rFonts w:hint="eastAsia"/>
                                <w:b/>
                                <w:bCs/>
                              </w:rPr>
                              <w:t>项  目</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59264" behindDoc="0" locked="0" layoutInCell="1" allowOverlap="1">
                      <wp:simplePos x="0" y="0"/>
                      <wp:positionH relativeFrom="column">
                        <wp:posOffset>46990</wp:posOffset>
                      </wp:positionH>
                      <wp:positionV relativeFrom="paragraph">
                        <wp:posOffset>412750</wp:posOffset>
                      </wp:positionV>
                      <wp:extent cx="628650" cy="3898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28650" cy="389890"/>
                              </a:xfrm>
                              <a:prstGeom prst="rect">
                                <a:avLst/>
                              </a:prstGeom>
                              <a:noFill/>
                              <a:ln w="15875">
                                <a:noFill/>
                              </a:ln>
                              <a:effectLst/>
                            </wps:spPr>
                            <wps:txbx>
                              <w:txbxContent>
                                <w:p w14:paraId="054EC95C">
                                  <w:pPr>
                                    <w:rPr>
                                      <w:rFonts w:hint="eastAsia"/>
                                      <w:b/>
                                      <w:bCs/>
                                    </w:rPr>
                                  </w:pPr>
                                  <w:r>
                                    <w:rPr>
                                      <w:rFonts w:hint="eastAsia"/>
                                      <w:b/>
                                      <w:bCs/>
                                    </w:rPr>
                                    <w:t>名  称</w:t>
                                  </w:r>
                                </w:p>
                              </w:txbxContent>
                            </wps:txbx>
                            <wps:bodyPr upright="1"/>
                          </wps:wsp>
                        </a:graphicData>
                      </a:graphic>
                    </wp:anchor>
                  </w:drawing>
                </mc:Choice>
                <mc:Fallback>
                  <w:pict>
                    <v:shape id="_x0000_s1026" o:spid="_x0000_s1026" o:spt="202" type="#_x0000_t202" style="position:absolute;left:0pt;margin-left:3.7pt;margin-top:32.5pt;height:30.7pt;width:49.5pt;z-index:251659264;mso-width-relative:page;mso-height-relative:page;" filled="f" stroked="f" coordsize="21600,21600" o:gfxdata="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JIUatgAAAAIAQAADwAAAAAAAAABACAAAAAiAAAAZHJzL2Rvd25yZXYueG1sUEsBAhQA&#10;FAAAAAgAh07iQBtkVYS5AQAAZQMAAA4AAAAAAAAAAQAgAAAAJwEAAGRycy9lMm9Eb2MueG1sUEsF&#10;BgAAAAAGAAYAWQEAAFIFAAAAAA==&#10;">
                      <v:fill on="f" focussize="0,0"/>
                      <v:stroke on="f" weight="1.25pt"/>
                      <v:imagedata o:title=""/>
                      <o:lock v:ext="edit" aspectratio="f"/>
                      <v:textbox>
                        <w:txbxContent>
                          <w:p w14:paraId="054EC95C">
                            <w:pPr>
                              <w:rPr>
                                <w:rFonts w:hint="eastAsia"/>
                                <w:b/>
                                <w:bCs/>
                              </w:rPr>
                            </w:pPr>
                            <w:r>
                              <w:rPr>
                                <w:rFonts w:hint="eastAsia"/>
                                <w:b/>
                                <w:bCs/>
                              </w:rPr>
                              <w:t>名  称</w:t>
                            </w:r>
                          </w:p>
                        </w:txbxContent>
                      </v:textbox>
                    </v:shape>
                  </w:pict>
                </mc:Fallback>
              </mc:AlternateContent>
            </w:r>
            <w:r>
              <w:rPr>
                <w:rFonts w:hint="eastAsia" w:ascii="宋体" w:hAnsi="宋体" w:eastAsia="宋体" w:cs="宋体"/>
                <w:color w:val="000000"/>
                <w:sz w:val="28"/>
                <w:szCs w:val="28"/>
              </w:rPr>
              <w:t xml:space="preserve">  </w:t>
            </w:r>
          </w:p>
        </w:tc>
        <w:tc>
          <w:tcPr>
            <w:tcW w:w="2220" w:type="dxa"/>
            <w:tcBorders>
              <w:top w:val="single" w:color="auto" w:sz="4" w:space="0"/>
              <w:left w:val="single" w:color="000000" w:sz="4" w:space="0"/>
              <w:bottom w:val="single" w:color="auto" w:sz="4" w:space="0"/>
              <w:right w:val="single" w:color="auto" w:sz="4" w:space="0"/>
            </w:tcBorders>
            <w:noWrap w:val="0"/>
            <w:tcMar>
              <w:top w:w="15" w:type="dxa"/>
              <w:left w:w="15" w:type="dxa"/>
              <w:right w:w="15" w:type="dxa"/>
            </w:tcMar>
            <w:vAlign w:val="center"/>
          </w:tcPr>
          <w:p w14:paraId="50C4A250">
            <w:pPr>
              <w:widowControl/>
              <w:jc w:val="center"/>
              <w:textAlignment w:val="top"/>
              <w:rPr>
                <w:rFonts w:hint="eastAsia" w:ascii="宋体" w:hAnsi="宋体" w:eastAsia="宋体" w:cs="宋体"/>
                <w:b/>
                <w:bCs/>
                <w:color w:val="000000"/>
                <w:sz w:val="28"/>
                <w:szCs w:val="28"/>
              </w:rPr>
            </w:pPr>
            <w:r>
              <w:rPr>
                <w:rFonts w:hint="eastAsia" w:ascii="宋体" w:hAnsi="宋体" w:eastAsia="宋体" w:cs="宋体"/>
                <w:b/>
                <w:bCs/>
                <w:color w:val="000000"/>
                <w:kern w:val="0"/>
                <w:sz w:val="28"/>
                <w:szCs w:val="28"/>
                <w:lang w:bidi="ar"/>
              </w:rPr>
              <w:t>分体壁挂式</w:t>
            </w:r>
          </w:p>
        </w:tc>
        <w:tc>
          <w:tcPr>
            <w:tcW w:w="5400" w:type="dxa"/>
            <w:gridSpan w:val="2"/>
            <w:tcBorders>
              <w:top w:val="single" w:color="auto" w:sz="4" w:space="0"/>
              <w:left w:val="nil"/>
              <w:bottom w:val="single" w:color="auto" w:sz="4" w:space="0"/>
              <w:right w:val="single" w:color="000000" w:sz="4" w:space="0"/>
            </w:tcBorders>
            <w:noWrap w:val="0"/>
            <w:tcMar>
              <w:top w:w="15" w:type="dxa"/>
              <w:left w:w="15" w:type="dxa"/>
              <w:right w:w="15" w:type="dxa"/>
            </w:tcMar>
            <w:vAlign w:val="center"/>
          </w:tcPr>
          <w:p w14:paraId="43706D25">
            <w:pPr>
              <w:widowControl/>
              <w:jc w:val="center"/>
              <w:textAlignment w:val="top"/>
              <w:rPr>
                <w:rFonts w:hint="eastAsia" w:ascii="宋体" w:hAnsi="宋体" w:eastAsia="宋体" w:cs="宋体"/>
                <w:b/>
                <w:bCs/>
                <w:color w:val="000000"/>
                <w:sz w:val="28"/>
                <w:szCs w:val="28"/>
              </w:rPr>
            </w:pPr>
            <w:r>
              <w:rPr>
                <w:rFonts w:hint="eastAsia" w:ascii="宋体" w:hAnsi="宋体" w:eastAsia="宋体" w:cs="宋体"/>
                <w:b/>
                <w:bCs/>
                <w:color w:val="000000"/>
                <w:kern w:val="0"/>
                <w:sz w:val="28"/>
                <w:szCs w:val="28"/>
                <w:lang w:bidi="ar"/>
              </w:rPr>
              <w:t>分体落地式</w:t>
            </w:r>
          </w:p>
        </w:tc>
      </w:tr>
      <w:tr w14:paraId="24D98391">
        <w:tblPrEx>
          <w:tblCellMar>
            <w:top w:w="0" w:type="dxa"/>
            <w:left w:w="0" w:type="dxa"/>
            <w:bottom w:w="0" w:type="dxa"/>
            <w:right w:w="0" w:type="dxa"/>
          </w:tblCellMar>
        </w:tblPrEx>
        <w:trPr>
          <w:trHeight w:val="567" w:hRule="atLeast"/>
          <w:jc w:val="center"/>
        </w:trPr>
        <w:tc>
          <w:tcPr>
            <w:tcW w:w="203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4EB287">
            <w:pPr>
              <w:widowControl/>
              <w:jc w:val="center"/>
              <w:textAlignment w:val="top"/>
              <w:rPr>
                <w:rFonts w:hint="eastAsia" w:ascii="宋体" w:hAnsi="宋体" w:eastAsia="宋体" w:cs="宋体"/>
                <w:color w:val="000000"/>
                <w:sz w:val="28"/>
                <w:szCs w:val="28"/>
              </w:rPr>
            </w:pPr>
          </w:p>
        </w:tc>
        <w:tc>
          <w:tcPr>
            <w:tcW w:w="2220" w:type="dxa"/>
            <w:tcBorders>
              <w:top w:val="nil"/>
              <w:left w:val="single" w:color="000000" w:sz="4" w:space="0"/>
              <w:bottom w:val="single" w:color="auto" w:sz="4" w:space="0"/>
              <w:right w:val="single" w:color="auto" w:sz="4" w:space="0"/>
            </w:tcBorders>
            <w:noWrap w:val="0"/>
            <w:tcMar>
              <w:top w:w="15" w:type="dxa"/>
              <w:left w:w="15" w:type="dxa"/>
              <w:right w:w="15" w:type="dxa"/>
            </w:tcMar>
            <w:vAlign w:val="center"/>
          </w:tcPr>
          <w:p w14:paraId="71B69A0F">
            <w:pPr>
              <w:widowControl/>
              <w:jc w:val="center"/>
              <w:textAlignment w:val="top"/>
              <w:rPr>
                <w:rFonts w:hint="eastAsia" w:ascii="宋体" w:hAnsi="宋体" w:eastAsia="宋体" w:cs="宋体"/>
                <w:sz w:val="28"/>
                <w:szCs w:val="28"/>
              </w:rPr>
            </w:pPr>
            <w:r>
              <w:rPr>
                <w:rFonts w:hint="eastAsia" w:ascii="宋体" w:hAnsi="宋体" w:eastAsia="宋体" w:cs="宋体"/>
                <w:kern w:val="0"/>
                <w:sz w:val="28"/>
                <w:szCs w:val="28"/>
                <w:lang w:bidi="ar"/>
              </w:rPr>
              <w:t>1P-1.5P</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19D9EF98">
            <w:pPr>
              <w:widowControl/>
              <w:jc w:val="center"/>
              <w:textAlignment w:val="top"/>
              <w:rPr>
                <w:rFonts w:hint="eastAsia" w:ascii="宋体" w:hAnsi="宋体" w:eastAsia="宋体" w:cs="宋体"/>
                <w:sz w:val="28"/>
                <w:szCs w:val="28"/>
              </w:rPr>
            </w:pPr>
            <w:r>
              <w:rPr>
                <w:rFonts w:hint="eastAsia" w:ascii="宋体" w:hAnsi="宋体" w:eastAsia="宋体" w:cs="宋体"/>
                <w:kern w:val="0"/>
                <w:sz w:val="28"/>
                <w:szCs w:val="28"/>
                <w:lang w:bidi="ar"/>
              </w:rPr>
              <w:t>2P-3P</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5C4CA4F">
            <w:pPr>
              <w:widowControl/>
              <w:jc w:val="center"/>
              <w:textAlignment w:val="top"/>
              <w:rPr>
                <w:rFonts w:hint="eastAsia" w:ascii="宋体" w:hAnsi="宋体" w:eastAsia="宋体" w:cs="宋体"/>
                <w:sz w:val="28"/>
                <w:szCs w:val="28"/>
              </w:rPr>
            </w:pPr>
            <w:r>
              <w:rPr>
                <w:rFonts w:hint="eastAsia" w:ascii="宋体" w:hAnsi="宋体" w:eastAsia="宋体" w:cs="宋体"/>
                <w:kern w:val="0"/>
                <w:sz w:val="28"/>
                <w:szCs w:val="28"/>
                <w:lang w:bidi="ar"/>
              </w:rPr>
              <w:t>5P</w:t>
            </w:r>
          </w:p>
        </w:tc>
      </w:tr>
      <w:tr w14:paraId="75C2B874">
        <w:tblPrEx>
          <w:tblCellMar>
            <w:top w:w="0" w:type="dxa"/>
            <w:left w:w="0" w:type="dxa"/>
            <w:bottom w:w="0" w:type="dxa"/>
            <w:right w:w="0" w:type="dxa"/>
          </w:tblCellMar>
        </w:tblPrEx>
        <w:trPr>
          <w:trHeight w:val="567" w:hRule="atLeast"/>
          <w:jc w:val="center"/>
        </w:trPr>
        <w:tc>
          <w:tcPr>
            <w:tcW w:w="2039" w:type="dxa"/>
            <w:tcBorders>
              <w:top w:val="single" w:color="000000" w:sz="4" w:space="0"/>
              <w:left w:val="single" w:color="auto" w:sz="4" w:space="0"/>
              <w:bottom w:val="single" w:color="auto" w:sz="4" w:space="0"/>
              <w:right w:val="single" w:color="auto" w:sz="4" w:space="0"/>
            </w:tcBorders>
            <w:noWrap w:val="0"/>
            <w:tcMar>
              <w:top w:w="15" w:type="dxa"/>
              <w:left w:w="15" w:type="dxa"/>
              <w:right w:w="15" w:type="dxa"/>
            </w:tcMar>
            <w:vAlign w:val="center"/>
          </w:tcPr>
          <w:p w14:paraId="09D9FD9D">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高压阀</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653313C">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70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2320447">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90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71E724A3">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100</w:t>
            </w:r>
          </w:p>
        </w:tc>
      </w:tr>
      <w:tr w14:paraId="13CC0979">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790D5193">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低压阀</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71A1B3BB">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60D13166">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100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64C421D9">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1</w:t>
            </w:r>
            <w:r>
              <w:rPr>
                <w:rFonts w:hint="eastAsia" w:ascii="宋体" w:hAnsi="宋体" w:eastAsia="宋体" w:cs="宋体"/>
                <w:kern w:val="0"/>
                <w:sz w:val="28"/>
                <w:szCs w:val="28"/>
                <w:lang w:val="en-US" w:eastAsia="zh-CN" w:bidi="ar"/>
              </w:rPr>
              <w:t>2</w:t>
            </w:r>
            <w:r>
              <w:rPr>
                <w:rFonts w:hint="eastAsia" w:ascii="宋体" w:hAnsi="宋体" w:eastAsia="宋体" w:cs="宋体"/>
                <w:kern w:val="0"/>
                <w:sz w:val="28"/>
                <w:szCs w:val="28"/>
                <w:lang w:bidi="ar"/>
              </w:rPr>
              <w:t>0</w:t>
            </w:r>
          </w:p>
        </w:tc>
      </w:tr>
      <w:tr w14:paraId="7BE00A2E">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64A8563">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主电路板</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20308E86">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310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120F6A14">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340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1B97736B">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400</w:t>
            </w:r>
          </w:p>
        </w:tc>
      </w:tr>
      <w:tr w14:paraId="0713AFA6">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C734718">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遥控器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100BF07">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79936861">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80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4F4295E7">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80</w:t>
            </w:r>
          </w:p>
        </w:tc>
      </w:tr>
      <w:tr w14:paraId="45DA2F5C">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749AC1AD">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冷凝器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25E80794">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750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05649D6B">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950-1100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0013E734">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1400</w:t>
            </w:r>
          </w:p>
        </w:tc>
      </w:tr>
      <w:tr w14:paraId="7A49A071">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5310147">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蒸发器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A3F9A14">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600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5E2984C4">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800-950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24D99C3B">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1200</w:t>
            </w:r>
          </w:p>
        </w:tc>
      </w:tr>
      <w:tr w14:paraId="66E72E5F">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B3DFBA3">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控制板</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4808ABCC">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02BB655">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280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699C047D">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320</w:t>
            </w:r>
          </w:p>
        </w:tc>
      </w:tr>
      <w:tr w14:paraId="26D8E53B">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46C30577">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压缩机</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2C4D3F76">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800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73394844">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1200-1700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2101C080">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2100</w:t>
            </w:r>
          </w:p>
        </w:tc>
      </w:tr>
      <w:tr w14:paraId="46E90C9A">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3A50285F">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压缩电容</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525BA137">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55</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6B6334AD">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60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2F72FDDD">
            <w:pPr>
              <w:widowControl/>
              <w:spacing w:line="480" w:lineRule="exact"/>
              <w:jc w:val="center"/>
              <w:textAlignment w:val="center"/>
              <w:rPr>
                <w:rFonts w:hint="eastAsia" w:ascii="宋体" w:hAnsi="宋体" w:eastAsia="宋体" w:cs="宋体"/>
                <w:sz w:val="28"/>
                <w:szCs w:val="28"/>
                <w:lang w:eastAsia="zh-CN"/>
              </w:rPr>
            </w:pPr>
            <w:r>
              <w:rPr>
                <w:rFonts w:hint="eastAsia" w:ascii="宋体" w:hAnsi="宋体" w:eastAsia="宋体" w:cs="宋体"/>
                <w:kern w:val="0"/>
                <w:sz w:val="28"/>
                <w:szCs w:val="28"/>
                <w:lang w:val="en-US" w:eastAsia="zh-CN" w:bidi="ar"/>
              </w:rPr>
              <w:t>/</w:t>
            </w:r>
          </w:p>
        </w:tc>
      </w:tr>
      <w:tr w14:paraId="163C55CE">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1462651E">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风机电容</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776A4E1D">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10A7FC96">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768B9CCE">
            <w:pPr>
              <w:widowControl/>
              <w:spacing w:line="480" w:lineRule="exact"/>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bidi="ar"/>
              </w:rPr>
              <w:t>30</w:t>
            </w:r>
          </w:p>
        </w:tc>
      </w:tr>
      <w:tr w14:paraId="7581D659">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6749D045">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室内风叶</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D0EE20E">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32A226E">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200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0A676EE">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280</w:t>
            </w:r>
          </w:p>
        </w:tc>
      </w:tr>
      <w:tr w14:paraId="709F0CE0">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142BCF9A">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室外风叶</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61DCC9FF">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099E3E4E">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200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08ABA74B">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280</w:t>
            </w:r>
          </w:p>
        </w:tc>
      </w:tr>
      <w:tr w14:paraId="5375EC00">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2DA4505D">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传感器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7AF968BE">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72442C9">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30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7A33F9BF">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30</w:t>
            </w:r>
          </w:p>
        </w:tc>
      </w:tr>
      <w:tr w14:paraId="057A4D40">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7E92C2C8">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变压器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2A6E98C6">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4E682CA6">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3BC2D592">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100</w:t>
            </w:r>
          </w:p>
        </w:tc>
      </w:tr>
      <w:tr w14:paraId="295A3247">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197B73BA">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室外电机</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43154C5F">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80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0619F5FB">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00-</w:t>
            </w: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80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E96D75B">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400</w:t>
            </w:r>
          </w:p>
        </w:tc>
      </w:tr>
      <w:tr w14:paraId="3C3D6B71">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092DD138">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室内电机</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5A6BAE98">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260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47C8430E">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290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FD16F62">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340</w:t>
            </w:r>
          </w:p>
        </w:tc>
      </w:tr>
      <w:tr w14:paraId="6AEA729F">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0BB5478">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四通阀</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34BF8567">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120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30C9DC8">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150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655E0717">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180</w:t>
            </w:r>
          </w:p>
        </w:tc>
      </w:tr>
      <w:tr w14:paraId="68DC4D7A">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4AC8ABB5">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交流接触器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1E6BACDE">
            <w:pPr>
              <w:widowControl/>
              <w:spacing w:line="480" w:lineRule="exact"/>
              <w:jc w:val="center"/>
              <w:textAlignment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4D04E927">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150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7BF2EDC">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180</w:t>
            </w:r>
          </w:p>
        </w:tc>
      </w:tr>
      <w:tr w14:paraId="0A5B5976">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211DC810">
            <w:pPr>
              <w:widowControl/>
              <w:spacing w:line="480" w:lineRule="exact"/>
              <w:jc w:val="center"/>
              <w:textAlignment w:val="top"/>
              <w:rPr>
                <w:rFonts w:hint="eastAsia" w:ascii="宋体" w:hAnsi="宋体" w:eastAsia="宋体" w:cs="宋体"/>
                <w:color w:val="000000"/>
                <w:sz w:val="28"/>
                <w:szCs w:val="28"/>
              </w:rPr>
            </w:pPr>
            <w:r>
              <w:rPr>
                <w:rFonts w:hint="eastAsia" w:ascii="宋体" w:hAnsi="宋体" w:eastAsia="宋体" w:cs="宋体"/>
                <w:color w:val="000000"/>
                <w:kern w:val="0"/>
                <w:sz w:val="28"/>
                <w:szCs w:val="28"/>
                <w:lang w:bidi="ar"/>
              </w:rPr>
              <w:t>毛细管</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7EAAFC8">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60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4594416D">
            <w:pPr>
              <w:widowControl/>
              <w:spacing w:line="480" w:lineRule="exact"/>
              <w:jc w:val="center"/>
              <w:textAlignment w:val="center"/>
              <w:rPr>
                <w:rFonts w:hint="eastAsia" w:ascii="宋体" w:hAnsi="宋体" w:eastAsia="宋体" w:cs="宋体"/>
                <w:color w:val="000000"/>
                <w:sz w:val="28"/>
                <w:szCs w:val="28"/>
                <w:lang w:val="en-US" w:eastAsia="zh-CN"/>
              </w:rPr>
            </w:pPr>
            <w:r>
              <w:rPr>
                <w:rFonts w:hint="eastAsia" w:ascii="宋体" w:hAnsi="宋体" w:eastAsia="宋体" w:cs="宋体"/>
                <w:color w:val="000000"/>
                <w:kern w:val="0"/>
                <w:sz w:val="28"/>
                <w:szCs w:val="28"/>
                <w:lang w:val="en-US" w:eastAsia="zh-CN" w:bidi="ar"/>
              </w:rPr>
              <w:t>80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0692FE8E">
            <w:pPr>
              <w:widowControl/>
              <w:spacing w:line="480" w:lineRule="exact"/>
              <w:jc w:val="center"/>
              <w:textAlignment w:val="center"/>
              <w:rPr>
                <w:rFonts w:hint="eastAsia" w:ascii="宋体" w:hAnsi="宋体" w:eastAsia="宋体" w:cs="宋体"/>
                <w:sz w:val="28"/>
                <w:szCs w:val="28"/>
                <w:lang w:val="en-US" w:eastAsia="zh-CN"/>
              </w:rPr>
            </w:pPr>
            <w:r>
              <w:rPr>
                <w:rFonts w:hint="eastAsia" w:ascii="宋体" w:hAnsi="宋体" w:eastAsia="宋体" w:cs="宋体"/>
                <w:kern w:val="0"/>
                <w:sz w:val="28"/>
                <w:szCs w:val="28"/>
                <w:lang w:val="en-US" w:eastAsia="zh-CN" w:bidi="ar"/>
              </w:rPr>
              <w:t>90</w:t>
            </w:r>
          </w:p>
        </w:tc>
      </w:tr>
      <w:tr w14:paraId="0BED5432">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45D5FC6A">
            <w:pPr>
              <w:widowControl/>
              <w:spacing w:line="480" w:lineRule="exact"/>
              <w:jc w:val="center"/>
              <w:textAlignment w:val="top"/>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0"/>
                <w:sz w:val="28"/>
                <w:szCs w:val="28"/>
                <w:lang w:bidi="ar"/>
              </w:rPr>
              <w:t>过滤器</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555D332E">
            <w:pPr>
              <w:widowControl/>
              <w:spacing w:line="480" w:lineRule="exact"/>
              <w:jc w:val="center"/>
              <w:textAlignment w:val="cente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0"/>
                <w:sz w:val="28"/>
                <w:szCs w:val="28"/>
                <w:lang w:val="en-US" w:eastAsia="zh-CN" w:bidi="ar"/>
              </w:rPr>
              <w:t>70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0030B494">
            <w:pPr>
              <w:widowControl/>
              <w:spacing w:line="480" w:lineRule="exact"/>
              <w:jc w:val="center"/>
              <w:textAlignment w:val="cente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0"/>
                <w:sz w:val="28"/>
                <w:szCs w:val="28"/>
                <w:lang w:val="en-US" w:eastAsia="zh-CN" w:bidi="ar"/>
              </w:rPr>
              <w:t>80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15FDBFD8">
            <w:pPr>
              <w:widowControl/>
              <w:spacing w:line="480" w:lineRule="exact"/>
              <w:jc w:val="center"/>
              <w:textAlignment w:val="center"/>
              <w:rPr>
                <w:rFonts w:hint="eastAsia" w:ascii="宋体" w:hAnsi="宋体" w:eastAsia="宋体" w:cs="宋体"/>
                <w:kern w:val="2"/>
                <w:sz w:val="28"/>
                <w:szCs w:val="28"/>
                <w:lang w:val="en-US" w:eastAsia="zh-CN" w:bidi="ar-SA"/>
              </w:rPr>
            </w:pPr>
            <w:r>
              <w:rPr>
                <w:rFonts w:hint="eastAsia" w:ascii="宋体" w:hAnsi="宋体" w:eastAsia="宋体" w:cs="宋体"/>
                <w:kern w:val="0"/>
                <w:sz w:val="28"/>
                <w:szCs w:val="28"/>
                <w:lang w:val="en-US" w:eastAsia="zh-CN" w:bidi="ar"/>
              </w:rPr>
              <w:t>90</w:t>
            </w:r>
          </w:p>
        </w:tc>
      </w:tr>
      <w:tr w14:paraId="7A410448">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bottom"/>
          </w:tcPr>
          <w:p w14:paraId="30426584">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排水管</w:t>
            </w:r>
          </w:p>
        </w:tc>
        <w:tc>
          <w:tcPr>
            <w:tcW w:w="2220" w:type="dxa"/>
            <w:tcBorders>
              <w:top w:val="nil"/>
              <w:left w:val="nil"/>
              <w:bottom w:val="single" w:color="auto" w:sz="4" w:space="0"/>
              <w:right w:val="single" w:color="auto" w:sz="4" w:space="0"/>
            </w:tcBorders>
            <w:noWrap w:val="0"/>
            <w:tcMar>
              <w:top w:w="15" w:type="dxa"/>
              <w:left w:w="15" w:type="dxa"/>
              <w:right w:w="15" w:type="dxa"/>
            </w:tcMar>
            <w:vAlign w:val="bottom"/>
          </w:tcPr>
          <w:p w14:paraId="285B83A1">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c>
          <w:tcPr>
            <w:tcW w:w="2565" w:type="dxa"/>
            <w:tcBorders>
              <w:top w:val="nil"/>
              <w:left w:val="nil"/>
              <w:bottom w:val="single" w:color="auto" w:sz="4" w:space="0"/>
              <w:right w:val="single" w:color="auto" w:sz="4" w:space="0"/>
            </w:tcBorders>
            <w:noWrap w:val="0"/>
            <w:tcMar>
              <w:top w:w="15" w:type="dxa"/>
              <w:left w:w="15" w:type="dxa"/>
              <w:right w:w="15" w:type="dxa"/>
            </w:tcMar>
            <w:vAlign w:val="bottom"/>
          </w:tcPr>
          <w:p w14:paraId="015096ED">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c>
          <w:tcPr>
            <w:tcW w:w="2835" w:type="dxa"/>
            <w:tcBorders>
              <w:top w:val="nil"/>
              <w:left w:val="nil"/>
              <w:bottom w:val="single" w:color="auto" w:sz="4" w:space="0"/>
              <w:right w:val="single" w:color="auto" w:sz="4" w:space="0"/>
            </w:tcBorders>
            <w:noWrap w:val="0"/>
            <w:tcMar>
              <w:top w:w="15" w:type="dxa"/>
              <w:left w:w="15" w:type="dxa"/>
              <w:right w:w="15" w:type="dxa"/>
            </w:tcMar>
            <w:vAlign w:val="bottom"/>
          </w:tcPr>
          <w:p w14:paraId="03C82863">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r>
      <w:tr w14:paraId="6ACC4187">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bottom"/>
          </w:tcPr>
          <w:p w14:paraId="70A38E27">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导风板</w:t>
            </w:r>
          </w:p>
        </w:tc>
        <w:tc>
          <w:tcPr>
            <w:tcW w:w="2220" w:type="dxa"/>
            <w:tcBorders>
              <w:top w:val="nil"/>
              <w:left w:val="nil"/>
              <w:bottom w:val="single" w:color="auto" w:sz="4" w:space="0"/>
              <w:right w:val="single" w:color="auto" w:sz="4" w:space="0"/>
            </w:tcBorders>
            <w:noWrap w:val="0"/>
            <w:tcMar>
              <w:top w:w="15" w:type="dxa"/>
              <w:left w:w="15" w:type="dxa"/>
              <w:right w:w="15" w:type="dxa"/>
            </w:tcMar>
            <w:vAlign w:val="bottom"/>
          </w:tcPr>
          <w:p w14:paraId="28BA9053">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100</w:t>
            </w:r>
          </w:p>
        </w:tc>
        <w:tc>
          <w:tcPr>
            <w:tcW w:w="2565" w:type="dxa"/>
            <w:tcBorders>
              <w:top w:val="nil"/>
              <w:left w:val="nil"/>
              <w:bottom w:val="single" w:color="auto" w:sz="4" w:space="0"/>
              <w:right w:val="single" w:color="auto" w:sz="4" w:space="0"/>
            </w:tcBorders>
            <w:noWrap w:val="0"/>
            <w:tcMar>
              <w:top w:w="15" w:type="dxa"/>
              <w:left w:w="15" w:type="dxa"/>
              <w:right w:w="15" w:type="dxa"/>
            </w:tcMar>
            <w:vAlign w:val="bottom"/>
          </w:tcPr>
          <w:p w14:paraId="0F0F1E5A">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120</w:t>
            </w:r>
          </w:p>
        </w:tc>
        <w:tc>
          <w:tcPr>
            <w:tcW w:w="2835" w:type="dxa"/>
            <w:tcBorders>
              <w:top w:val="nil"/>
              <w:left w:val="nil"/>
              <w:bottom w:val="single" w:color="auto" w:sz="4" w:space="0"/>
              <w:right w:val="single" w:color="auto" w:sz="4" w:space="0"/>
            </w:tcBorders>
            <w:noWrap w:val="0"/>
            <w:tcMar>
              <w:top w:w="15" w:type="dxa"/>
              <w:left w:w="15" w:type="dxa"/>
              <w:right w:w="15" w:type="dxa"/>
            </w:tcMar>
            <w:vAlign w:val="bottom"/>
          </w:tcPr>
          <w:p w14:paraId="7A7C85F7">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120</w:t>
            </w:r>
          </w:p>
        </w:tc>
      </w:tr>
      <w:tr w14:paraId="77B652EA">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bottom"/>
          </w:tcPr>
          <w:p w14:paraId="48F584D5">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铜帽</w:t>
            </w:r>
          </w:p>
        </w:tc>
        <w:tc>
          <w:tcPr>
            <w:tcW w:w="2220" w:type="dxa"/>
            <w:tcBorders>
              <w:top w:val="nil"/>
              <w:left w:val="nil"/>
              <w:bottom w:val="single" w:color="auto" w:sz="4" w:space="0"/>
              <w:right w:val="single" w:color="auto" w:sz="4" w:space="0"/>
            </w:tcBorders>
            <w:noWrap w:val="0"/>
            <w:tcMar>
              <w:top w:w="15" w:type="dxa"/>
              <w:left w:w="15" w:type="dxa"/>
              <w:right w:w="15" w:type="dxa"/>
            </w:tcMar>
            <w:vAlign w:val="bottom"/>
          </w:tcPr>
          <w:p w14:paraId="3C80E4BB">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c>
          <w:tcPr>
            <w:tcW w:w="2565" w:type="dxa"/>
            <w:tcBorders>
              <w:top w:val="nil"/>
              <w:left w:val="nil"/>
              <w:bottom w:val="single" w:color="auto" w:sz="4" w:space="0"/>
              <w:right w:val="single" w:color="auto" w:sz="4" w:space="0"/>
            </w:tcBorders>
            <w:noWrap w:val="0"/>
            <w:tcMar>
              <w:top w:w="15" w:type="dxa"/>
              <w:left w:w="15" w:type="dxa"/>
              <w:right w:w="15" w:type="dxa"/>
            </w:tcMar>
            <w:vAlign w:val="bottom"/>
          </w:tcPr>
          <w:p w14:paraId="3FFAE9D4">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w:t>
            </w:r>
          </w:p>
        </w:tc>
        <w:tc>
          <w:tcPr>
            <w:tcW w:w="2835" w:type="dxa"/>
            <w:tcBorders>
              <w:top w:val="nil"/>
              <w:left w:val="nil"/>
              <w:bottom w:val="single" w:color="auto" w:sz="4" w:space="0"/>
              <w:right w:val="single" w:color="auto" w:sz="4" w:space="0"/>
            </w:tcBorders>
            <w:noWrap w:val="0"/>
            <w:tcMar>
              <w:top w:w="15" w:type="dxa"/>
              <w:left w:w="15" w:type="dxa"/>
              <w:right w:w="15" w:type="dxa"/>
            </w:tcMar>
            <w:vAlign w:val="bottom"/>
          </w:tcPr>
          <w:p w14:paraId="3D02C2A7">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18</w:t>
            </w:r>
          </w:p>
        </w:tc>
      </w:tr>
      <w:tr w14:paraId="6548E95F">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bottom"/>
          </w:tcPr>
          <w:p w14:paraId="272EF927">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插头插座</w:t>
            </w:r>
          </w:p>
        </w:tc>
        <w:tc>
          <w:tcPr>
            <w:tcW w:w="2220" w:type="dxa"/>
            <w:tcBorders>
              <w:top w:val="nil"/>
              <w:left w:val="nil"/>
              <w:bottom w:val="single" w:color="auto" w:sz="4" w:space="0"/>
              <w:right w:val="single" w:color="auto" w:sz="4" w:space="0"/>
            </w:tcBorders>
            <w:noWrap w:val="0"/>
            <w:tcMar>
              <w:top w:w="15" w:type="dxa"/>
              <w:left w:w="15" w:type="dxa"/>
              <w:right w:w="15" w:type="dxa"/>
            </w:tcMar>
            <w:vAlign w:val="bottom"/>
          </w:tcPr>
          <w:p w14:paraId="0E823D3A">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70</w:t>
            </w:r>
          </w:p>
        </w:tc>
        <w:tc>
          <w:tcPr>
            <w:tcW w:w="2565" w:type="dxa"/>
            <w:tcBorders>
              <w:top w:val="nil"/>
              <w:left w:val="nil"/>
              <w:bottom w:val="single" w:color="auto" w:sz="4" w:space="0"/>
              <w:right w:val="single" w:color="auto" w:sz="4" w:space="0"/>
            </w:tcBorders>
            <w:noWrap w:val="0"/>
            <w:tcMar>
              <w:top w:w="15" w:type="dxa"/>
              <w:left w:w="15" w:type="dxa"/>
              <w:right w:w="15" w:type="dxa"/>
            </w:tcMar>
            <w:vAlign w:val="bottom"/>
          </w:tcPr>
          <w:p w14:paraId="19CDA68B">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90</w:t>
            </w:r>
          </w:p>
        </w:tc>
        <w:tc>
          <w:tcPr>
            <w:tcW w:w="2835" w:type="dxa"/>
            <w:tcBorders>
              <w:top w:val="nil"/>
              <w:left w:val="nil"/>
              <w:bottom w:val="single" w:color="auto" w:sz="4" w:space="0"/>
              <w:right w:val="single" w:color="auto" w:sz="4" w:space="0"/>
            </w:tcBorders>
            <w:noWrap w:val="0"/>
            <w:tcMar>
              <w:top w:w="15" w:type="dxa"/>
              <w:left w:w="15" w:type="dxa"/>
              <w:right w:w="15" w:type="dxa"/>
            </w:tcMar>
            <w:vAlign w:val="bottom"/>
          </w:tcPr>
          <w:p w14:paraId="55838F1F">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90</w:t>
            </w:r>
          </w:p>
        </w:tc>
      </w:tr>
      <w:tr w14:paraId="7ECCBBBC">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bottom"/>
          </w:tcPr>
          <w:p w14:paraId="3F7ADEDA">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空开</w:t>
            </w:r>
          </w:p>
        </w:tc>
        <w:tc>
          <w:tcPr>
            <w:tcW w:w="2220" w:type="dxa"/>
            <w:tcBorders>
              <w:top w:val="nil"/>
              <w:left w:val="nil"/>
              <w:bottom w:val="single" w:color="auto" w:sz="4" w:space="0"/>
              <w:right w:val="single" w:color="auto" w:sz="4" w:space="0"/>
            </w:tcBorders>
            <w:noWrap w:val="0"/>
            <w:tcMar>
              <w:top w:w="15" w:type="dxa"/>
              <w:left w:w="15" w:type="dxa"/>
              <w:right w:w="15" w:type="dxa"/>
            </w:tcMar>
            <w:vAlign w:val="bottom"/>
          </w:tcPr>
          <w:p w14:paraId="153AEE91">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160</w:t>
            </w:r>
          </w:p>
        </w:tc>
        <w:tc>
          <w:tcPr>
            <w:tcW w:w="2565" w:type="dxa"/>
            <w:tcBorders>
              <w:top w:val="nil"/>
              <w:left w:val="nil"/>
              <w:bottom w:val="single" w:color="auto" w:sz="4" w:space="0"/>
              <w:right w:val="single" w:color="auto" w:sz="4" w:space="0"/>
            </w:tcBorders>
            <w:noWrap w:val="0"/>
            <w:tcMar>
              <w:top w:w="15" w:type="dxa"/>
              <w:left w:w="15" w:type="dxa"/>
              <w:right w:w="15" w:type="dxa"/>
            </w:tcMar>
            <w:vAlign w:val="bottom"/>
          </w:tcPr>
          <w:p w14:paraId="7EF2DB88">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160</w:t>
            </w:r>
          </w:p>
        </w:tc>
        <w:tc>
          <w:tcPr>
            <w:tcW w:w="2835" w:type="dxa"/>
            <w:tcBorders>
              <w:top w:val="nil"/>
              <w:left w:val="nil"/>
              <w:bottom w:val="single" w:color="auto" w:sz="4" w:space="0"/>
              <w:right w:val="single" w:color="auto" w:sz="4" w:space="0"/>
            </w:tcBorders>
            <w:noWrap w:val="0"/>
            <w:tcMar>
              <w:top w:w="15" w:type="dxa"/>
              <w:left w:w="15" w:type="dxa"/>
              <w:right w:w="15" w:type="dxa"/>
            </w:tcMar>
            <w:vAlign w:val="bottom"/>
          </w:tcPr>
          <w:p w14:paraId="3161BB24">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240</w:t>
            </w:r>
          </w:p>
        </w:tc>
      </w:tr>
      <w:tr w14:paraId="23084E46">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F3640BD">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电辅热</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4CAC3A02">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100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303D5513">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257303F8">
            <w:pPr>
              <w:widowControl/>
              <w:spacing w:line="480" w:lineRule="exact"/>
              <w:jc w:val="center"/>
              <w:textAlignment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180</w:t>
            </w:r>
          </w:p>
        </w:tc>
      </w:tr>
      <w:tr w14:paraId="7E3745F6">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02861613">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PVC管及辅材(₵16-32)/米</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3A218205">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55</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6AF496A1">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55</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5385289A">
            <w:pPr>
              <w:widowControl/>
              <w:spacing w:line="480" w:lineRule="exact"/>
              <w:jc w:val="center"/>
              <w:textAlignment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55</w:t>
            </w:r>
          </w:p>
        </w:tc>
      </w:tr>
      <w:tr w14:paraId="7FE5A541">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580C8326">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氮气（瓶）</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03A59029">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220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41D31B7A">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220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7EBAD70D">
            <w:pPr>
              <w:widowControl/>
              <w:spacing w:line="480" w:lineRule="exact"/>
              <w:jc w:val="center"/>
              <w:textAlignment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220</w:t>
            </w:r>
          </w:p>
        </w:tc>
      </w:tr>
      <w:tr w14:paraId="2986CCB1">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2C70EE2A">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不锈钢接水盘</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1AD2595C">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190</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29302E4E">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290</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44F57B49">
            <w:pPr>
              <w:widowControl/>
              <w:spacing w:line="480" w:lineRule="exact"/>
              <w:jc w:val="center"/>
              <w:textAlignment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320</w:t>
            </w:r>
          </w:p>
        </w:tc>
      </w:tr>
      <w:tr w14:paraId="6BA1E085">
        <w:tblPrEx>
          <w:tblCellMar>
            <w:top w:w="0" w:type="dxa"/>
            <w:left w:w="0" w:type="dxa"/>
            <w:bottom w:w="0" w:type="dxa"/>
            <w:right w:w="0" w:type="dxa"/>
          </w:tblCellMar>
        </w:tblPrEx>
        <w:trPr>
          <w:trHeight w:val="567" w:hRule="atLeast"/>
          <w:jc w:val="center"/>
        </w:trPr>
        <w:tc>
          <w:tcPr>
            <w:tcW w:w="2039" w:type="dxa"/>
            <w:tcBorders>
              <w:top w:val="nil"/>
              <w:left w:val="single" w:color="auto" w:sz="4" w:space="0"/>
              <w:bottom w:val="single" w:color="auto" w:sz="4" w:space="0"/>
              <w:right w:val="single" w:color="auto" w:sz="4" w:space="0"/>
            </w:tcBorders>
            <w:noWrap w:val="0"/>
            <w:tcMar>
              <w:top w:w="15" w:type="dxa"/>
              <w:left w:w="15" w:type="dxa"/>
              <w:right w:w="15" w:type="dxa"/>
            </w:tcMar>
            <w:vAlign w:val="center"/>
          </w:tcPr>
          <w:p w14:paraId="748BF8D3">
            <w:pPr>
              <w:widowControl/>
              <w:spacing w:line="480" w:lineRule="exact"/>
              <w:jc w:val="center"/>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膨胀螺丝</w:t>
            </w:r>
          </w:p>
        </w:tc>
        <w:tc>
          <w:tcPr>
            <w:tcW w:w="2220" w:type="dxa"/>
            <w:tcBorders>
              <w:top w:val="nil"/>
              <w:left w:val="nil"/>
              <w:bottom w:val="single" w:color="auto" w:sz="4" w:space="0"/>
              <w:right w:val="single" w:color="auto" w:sz="4" w:space="0"/>
            </w:tcBorders>
            <w:noWrap w:val="0"/>
            <w:tcMar>
              <w:top w:w="15" w:type="dxa"/>
              <w:left w:w="15" w:type="dxa"/>
              <w:right w:w="15" w:type="dxa"/>
            </w:tcMar>
            <w:vAlign w:val="center"/>
          </w:tcPr>
          <w:p w14:paraId="396D905B">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c>
          <w:tcPr>
            <w:tcW w:w="2565" w:type="dxa"/>
            <w:tcBorders>
              <w:top w:val="nil"/>
              <w:left w:val="nil"/>
              <w:bottom w:val="single" w:color="auto" w:sz="4" w:space="0"/>
              <w:right w:val="single" w:color="auto" w:sz="4" w:space="0"/>
            </w:tcBorders>
            <w:noWrap w:val="0"/>
            <w:tcMar>
              <w:top w:w="15" w:type="dxa"/>
              <w:left w:w="15" w:type="dxa"/>
              <w:right w:w="15" w:type="dxa"/>
            </w:tcMar>
            <w:vAlign w:val="center"/>
          </w:tcPr>
          <w:p w14:paraId="0A1C16E0">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12</w:t>
            </w:r>
          </w:p>
        </w:tc>
        <w:tc>
          <w:tcPr>
            <w:tcW w:w="2835" w:type="dxa"/>
            <w:tcBorders>
              <w:top w:val="nil"/>
              <w:left w:val="nil"/>
              <w:bottom w:val="single" w:color="auto" w:sz="4" w:space="0"/>
              <w:right w:val="single" w:color="auto" w:sz="4" w:space="0"/>
            </w:tcBorders>
            <w:noWrap w:val="0"/>
            <w:tcMar>
              <w:top w:w="15" w:type="dxa"/>
              <w:left w:w="15" w:type="dxa"/>
              <w:right w:w="15" w:type="dxa"/>
            </w:tcMar>
            <w:vAlign w:val="center"/>
          </w:tcPr>
          <w:p w14:paraId="3E61F092">
            <w:pPr>
              <w:widowControl/>
              <w:spacing w:line="480" w:lineRule="exact"/>
              <w:jc w:val="center"/>
              <w:textAlignment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12</w:t>
            </w:r>
          </w:p>
        </w:tc>
      </w:tr>
    </w:tbl>
    <w:p w14:paraId="3E782938">
      <w:pPr>
        <w:spacing w:line="360" w:lineRule="auto"/>
        <w:ind w:firstLine="562" w:firstLineChars="200"/>
        <w:rPr>
          <w:rFonts w:hint="eastAsia" w:ascii="宋体" w:hAnsi="宋体" w:eastAsia="宋体" w:cs="宋体"/>
          <w:color w:val="000000"/>
          <w:sz w:val="28"/>
          <w:szCs w:val="28"/>
          <w:lang w:val="en-US" w:eastAsia="zh-CN"/>
        </w:rPr>
      </w:pPr>
      <w:r>
        <w:rPr>
          <w:rFonts w:hint="eastAsia" w:ascii="宋体" w:hAnsi="宋体" w:eastAsia="宋体" w:cs="宋体"/>
          <w:b/>
          <w:color w:val="000000"/>
          <w:sz w:val="28"/>
          <w:szCs w:val="28"/>
          <w:lang w:val="en-US" w:eastAsia="zh-CN"/>
        </w:rPr>
        <w:t>4</w:t>
      </w:r>
      <w:r>
        <w:rPr>
          <w:rFonts w:hint="eastAsia" w:ascii="宋体" w:hAnsi="宋体" w:eastAsia="宋体" w:cs="宋体"/>
          <w:b/>
          <w:color w:val="000000"/>
          <w:sz w:val="28"/>
          <w:szCs w:val="28"/>
        </w:rPr>
        <w:t>、其它费用</w:t>
      </w:r>
      <w:r>
        <w:rPr>
          <w:rFonts w:hint="eastAsia" w:ascii="宋体" w:hAnsi="宋体" w:eastAsia="宋体" w:cs="宋体"/>
          <w:b/>
          <w:color w:val="000000"/>
          <w:sz w:val="28"/>
          <w:szCs w:val="28"/>
          <w:lang w:val="en-US" w:eastAsia="zh-CN"/>
        </w:rPr>
        <w:t>(元）</w:t>
      </w:r>
    </w:p>
    <w:tbl>
      <w:tblPr>
        <w:tblStyle w:val="2"/>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1"/>
        <w:gridCol w:w="1892"/>
        <w:gridCol w:w="2520"/>
        <w:gridCol w:w="2160"/>
      </w:tblGrid>
      <w:tr w14:paraId="006B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3111" w:type="dxa"/>
            <w:noWrap w:val="0"/>
            <w:vAlign w:val="center"/>
          </w:tcPr>
          <w:p w14:paraId="57534E41">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项目名称</w:t>
            </w:r>
          </w:p>
        </w:tc>
        <w:tc>
          <w:tcPr>
            <w:tcW w:w="1892" w:type="dxa"/>
            <w:noWrap w:val="0"/>
            <w:vAlign w:val="top"/>
          </w:tcPr>
          <w:p w14:paraId="768EA4D3">
            <w:pPr>
              <w:spacing w:line="440" w:lineRule="exact"/>
              <w:jc w:val="center"/>
              <w:rPr>
                <w:rFonts w:hint="eastAsia" w:ascii="宋体" w:hAnsi="宋体" w:eastAsia="宋体" w:cs="宋体"/>
                <w:color w:val="000000"/>
                <w:sz w:val="28"/>
                <w:szCs w:val="28"/>
              </w:rPr>
            </w:pPr>
            <w:r>
              <w:rPr>
                <w:rFonts w:hint="eastAsia" w:ascii="宋体" w:hAnsi="宋体" w:eastAsia="宋体" w:cs="宋体"/>
                <w:sz w:val="28"/>
                <w:szCs w:val="28"/>
              </w:rPr>
              <w:t>1P-1.5P</w:t>
            </w:r>
          </w:p>
        </w:tc>
        <w:tc>
          <w:tcPr>
            <w:tcW w:w="2520" w:type="dxa"/>
            <w:noWrap w:val="0"/>
            <w:vAlign w:val="top"/>
          </w:tcPr>
          <w:p w14:paraId="48A1F033">
            <w:pPr>
              <w:spacing w:line="440" w:lineRule="exact"/>
              <w:ind w:firstLine="840" w:firstLineChars="300"/>
              <w:rPr>
                <w:rFonts w:hint="eastAsia" w:ascii="宋体" w:hAnsi="宋体" w:eastAsia="宋体" w:cs="宋体"/>
                <w:color w:val="000000"/>
                <w:sz w:val="28"/>
                <w:szCs w:val="28"/>
              </w:rPr>
            </w:pPr>
            <w:r>
              <w:rPr>
                <w:rFonts w:hint="eastAsia" w:ascii="宋体" w:hAnsi="宋体" w:eastAsia="宋体" w:cs="宋体"/>
                <w:sz w:val="28"/>
                <w:szCs w:val="28"/>
              </w:rPr>
              <w:t>2P-3P</w:t>
            </w:r>
          </w:p>
        </w:tc>
        <w:tc>
          <w:tcPr>
            <w:tcW w:w="2160" w:type="dxa"/>
            <w:noWrap w:val="0"/>
            <w:vAlign w:val="top"/>
          </w:tcPr>
          <w:p w14:paraId="27E76467">
            <w:pPr>
              <w:spacing w:line="440" w:lineRule="exact"/>
              <w:jc w:val="center"/>
              <w:rPr>
                <w:rFonts w:hint="eastAsia" w:ascii="宋体" w:hAnsi="宋体" w:eastAsia="宋体" w:cs="宋体"/>
                <w:color w:val="000000"/>
                <w:sz w:val="28"/>
                <w:szCs w:val="28"/>
              </w:rPr>
            </w:pPr>
            <w:r>
              <w:rPr>
                <w:rFonts w:hint="eastAsia" w:ascii="宋体" w:hAnsi="宋体" w:eastAsia="宋体" w:cs="宋体"/>
                <w:sz w:val="28"/>
                <w:szCs w:val="28"/>
              </w:rPr>
              <w:t>5P</w:t>
            </w:r>
          </w:p>
        </w:tc>
      </w:tr>
      <w:tr w14:paraId="2F65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09108BED">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拆整机</w:t>
            </w:r>
          </w:p>
        </w:tc>
        <w:tc>
          <w:tcPr>
            <w:tcW w:w="1892" w:type="dxa"/>
            <w:noWrap w:val="0"/>
            <w:vAlign w:val="center"/>
          </w:tcPr>
          <w:p w14:paraId="66EC3C5C">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150</w:t>
            </w:r>
          </w:p>
        </w:tc>
        <w:tc>
          <w:tcPr>
            <w:tcW w:w="2520" w:type="dxa"/>
            <w:noWrap w:val="0"/>
            <w:vAlign w:val="center"/>
          </w:tcPr>
          <w:p w14:paraId="67DF2516">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180</w:t>
            </w:r>
          </w:p>
        </w:tc>
        <w:tc>
          <w:tcPr>
            <w:tcW w:w="2160" w:type="dxa"/>
            <w:noWrap w:val="0"/>
            <w:vAlign w:val="center"/>
          </w:tcPr>
          <w:p w14:paraId="24FDDFF1">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260</w:t>
            </w:r>
          </w:p>
        </w:tc>
      </w:tr>
      <w:tr w14:paraId="66A0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42771C88">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装整机</w:t>
            </w:r>
          </w:p>
        </w:tc>
        <w:tc>
          <w:tcPr>
            <w:tcW w:w="1892" w:type="dxa"/>
            <w:noWrap w:val="0"/>
            <w:vAlign w:val="center"/>
          </w:tcPr>
          <w:p w14:paraId="34B36498">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150</w:t>
            </w:r>
          </w:p>
        </w:tc>
        <w:tc>
          <w:tcPr>
            <w:tcW w:w="2520" w:type="dxa"/>
            <w:noWrap w:val="0"/>
            <w:vAlign w:val="center"/>
          </w:tcPr>
          <w:p w14:paraId="238486AC">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180</w:t>
            </w:r>
          </w:p>
        </w:tc>
        <w:tc>
          <w:tcPr>
            <w:tcW w:w="2160" w:type="dxa"/>
            <w:noWrap w:val="0"/>
            <w:vAlign w:val="center"/>
          </w:tcPr>
          <w:p w14:paraId="6CCF16BC">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260</w:t>
            </w:r>
          </w:p>
        </w:tc>
      </w:tr>
      <w:tr w14:paraId="1C57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50371C6F">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铜管元/套米（R22）</w:t>
            </w:r>
          </w:p>
        </w:tc>
        <w:tc>
          <w:tcPr>
            <w:tcW w:w="1892" w:type="dxa"/>
            <w:noWrap w:val="0"/>
            <w:vAlign w:val="center"/>
          </w:tcPr>
          <w:p w14:paraId="2CB3FF33">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80</w:t>
            </w:r>
          </w:p>
        </w:tc>
        <w:tc>
          <w:tcPr>
            <w:tcW w:w="2520" w:type="dxa"/>
            <w:noWrap w:val="0"/>
            <w:vAlign w:val="center"/>
          </w:tcPr>
          <w:p w14:paraId="648D659B">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120</w:t>
            </w:r>
          </w:p>
        </w:tc>
        <w:tc>
          <w:tcPr>
            <w:tcW w:w="2160" w:type="dxa"/>
            <w:noWrap w:val="0"/>
            <w:vAlign w:val="center"/>
          </w:tcPr>
          <w:p w14:paraId="4CEF0517">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150</w:t>
            </w:r>
          </w:p>
        </w:tc>
      </w:tr>
      <w:tr w14:paraId="4A5D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3111" w:type="dxa"/>
            <w:noWrap w:val="0"/>
            <w:vAlign w:val="top"/>
          </w:tcPr>
          <w:p w14:paraId="63EA39E7">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铜管元/套米（R410A</w:t>
            </w:r>
            <w:r>
              <w:rPr>
                <w:rFonts w:hint="eastAsia" w:ascii="宋体" w:hAnsi="宋体" w:eastAsia="宋体" w:cs="宋体"/>
                <w:color w:val="000000"/>
                <w:sz w:val="28"/>
                <w:szCs w:val="28"/>
                <w:lang w:val="en-US" w:eastAsia="zh-CN"/>
              </w:rPr>
              <w:t>/R32</w:t>
            </w:r>
            <w:r>
              <w:rPr>
                <w:rFonts w:hint="eastAsia" w:ascii="宋体" w:hAnsi="宋体" w:eastAsia="宋体" w:cs="宋体"/>
                <w:color w:val="000000"/>
                <w:sz w:val="28"/>
                <w:szCs w:val="28"/>
              </w:rPr>
              <w:t>）</w:t>
            </w:r>
          </w:p>
        </w:tc>
        <w:tc>
          <w:tcPr>
            <w:tcW w:w="1892" w:type="dxa"/>
            <w:noWrap w:val="0"/>
            <w:vAlign w:val="center"/>
          </w:tcPr>
          <w:p w14:paraId="7C8E1E8E">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90</w:t>
            </w:r>
          </w:p>
        </w:tc>
        <w:tc>
          <w:tcPr>
            <w:tcW w:w="2520" w:type="dxa"/>
            <w:noWrap w:val="0"/>
            <w:vAlign w:val="center"/>
          </w:tcPr>
          <w:p w14:paraId="44DC8EC0">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130</w:t>
            </w:r>
          </w:p>
        </w:tc>
        <w:tc>
          <w:tcPr>
            <w:tcW w:w="2160" w:type="dxa"/>
            <w:noWrap w:val="0"/>
            <w:vAlign w:val="center"/>
          </w:tcPr>
          <w:p w14:paraId="49F258B2">
            <w:pPr>
              <w:spacing w:line="440" w:lineRule="exact"/>
              <w:jc w:val="center"/>
              <w:rPr>
                <w:rFonts w:hint="eastAsia" w:ascii="宋体" w:hAnsi="宋体" w:eastAsia="宋体" w:cs="宋体"/>
                <w:color w:val="000000"/>
                <w:sz w:val="28"/>
                <w:szCs w:val="28"/>
              </w:rPr>
            </w:pPr>
            <w:r>
              <w:rPr>
                <w:rFonts w:hint="eastAsia" w:ascii="宋体" w:hAnsi="宋体" w:eastAsia="宋体" w:cs="宋体"/>
                <w:color w:val="000000"/>
                <w:sz w:val="28"/>
                <w:szCs w:val="28"/>
              </w:rPr>
              <w:t>150</w:t>
            </w:r>
          </w:p>
        </w:tc>
      </w:tr>
      <w:tr w14:paraId="05C9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10FCD50A">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水钻孔</w:t>
            </w:r>
          </w:p>
        </w:tc>
        <w:tc>
          <w:tcPr>
            <w:tcW w:w="1892" w:type="dxa"/>
            <w:noWrap w:val="0"/>
            <w:vAlign w:val="center"/>
          </w:tcPr>
          <w:p w14:paraId="0530B8BE">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c>
          <w:tcPr>
            <w:tcW w:w="2520" w:type="dxa"/>
            <w:noWrap w:val="0"/>
            <w:vAlign w:val="center"/>
          </w:tcPr>
          <w:p w14:paraId="797EB54D">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c>
          <w:tcPr>
            <w:tcW w:w="2160" w:type="dxa"/>
            <w:noWrap w:val="0"/>
            <w:vAlign w:val="center"/>
          </w:tcPr>
          <w:p w14:paraId="6BDD8545">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r>
      <w:tr w14:paraId="57DC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5020C661">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氟利昂R22  公斤</w:t>
            </w:r>
          </w:p>
        </w:tc>
        <w:tc>
          <w:tcPr>
            <w:tcW w:w="1892" w:type="dxa"/>
            <w:noWrap w:val="0"/>
            <w:vAlign w:val="center"/>
          </w:tcPr>
          <w:p w14:paraId="033B961A">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c>
          <w:tcPr>
            <w:tcW w:w="2520" w:type="dxa"/>
            <w:noWrap w:val="0"/>
            <w:vAlign w:val="center"/>
          </w:tcPr>
          <w:p w14:paraId="20579217">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c>
          <w:tcPr>
            <w:tcW w:w="2160" w:type="dxa"/>
            <w:noWrap w:val="0"/>
            <w:vAlign w:val="center"/>
          </w:tcPr>
          <w:p w14:paraId="26F218A9">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r>
      <w:tr w14:paraId="706F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top"/>
          </w:tcPr>
          <w:p w14:paraId="5941C8C9">
            <w:pPr>
              <w:spacing w:line="44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氟利昂R</w:t>
            </w:r>
            <w:r>
              <w:rPr>
                <w:rFonts w:hint="eastAsia" w:ascii="宋体" w:hAnsi="宋体" w:cs="宋体"/>
                <w:color w:val="000000"/>
                <w:sz w:val="28"/>
                <w:szCs w:val="28"/>
                <w:lang w:val="en-US" w:eastAsia="zh-CN"/>
              </w:rPr>
              <w:t>3</w:t>
            </w:r>
            <w:r>
              <w:rPr>
                <w:rFonts w:hint="eastAsia" w:ascii="宋体" w:hAnsi="宋体" w:eastAsia="宋体" w:cs="宋体"/>
                <w:color w:val="000000"/>
                <w:sz w:val="28"/>
                <w:szCs w:val="28"/>
              </w:rPr>
              <w:t>2</w:t>
            </w:r>
            <w:r>
              <w:rPr>
                <w:rFonts w:hint="eastAsia" w:ascii="宋体" w:hAnsi="宋体" w:cs="宋体"/>
                <w:color w:val="000000"/>
                <w:sz w:val="28"/>
                <w:szCs w:val="28"/>
                <w:lang w:val="en-US" w:eastAsia="zh-CN"/>
              </w:rPr>
              <w:t>/</w:t>
            </w:r>
            <w:r>
              <w:rPr>
                <w:rFonts w:hint="eastAsia" w:ascii="宋体" w:hAnsi="宋体" w:eastAsia="宋体" w:cs="宋体"/>
                <w:color w:val="000000"/>
                <w:sz w:val="28"/>
                <w:szCs w:val="28"/>
              </w:rPr>
              <w:t>R410A 公斤</w:t>
            </w:r>
          </w:p>
        </w:tc>
        <w:tc>
          <w:tcPr>
            <w:tcW w:w="1892" w:type="dxa"/>
            <w:noWrap w:val="0"/>
            <w:vAlign w:val="center"/>
          </w:tcPr>
          <w:p w14:paraId="25839045">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95</w:t>
            </w:r>
          </w:p>
        </w:tc>
        <w:tc>
          <w:tcPr>
            <w:tcW w:w="2520" w:type="dxa"/>
            <w:noWrap w:val="0"/>
            <w:vAlign w:val="center"/>
          </w:tcPr>
          <w:p w14:paraId="2AEBA7E5">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95</w:t>
            </w:r>
          </w:p>
        </w:tc>
        <w:tc>
          <w:tcPr>
            <w:tcW w:w="2160" w:type="dxa"/>
            <w:noWrap w:val="0"/>
            <w:vAlign w:val="center"/>
          </w:tcPr>
          <w:p w14:paraId="22152797">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95</w:t>
            </w:r>
          </w:p>
        </w:tc>
      </w:tr>
      <w:tr w14:paraId="1F70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79FDD8F3">
            <w:pPr>
              <w:spacing w:line="4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支架/副（不锈钢）</w:t>
            </w:r>
          </w:p>
        </w:tc>
        <w:tc>
          <w:tcPr>
            <w:tcW w:w="1892" w:type="dxa"/>
            <w:noWrap w:val="0"/>
            <w:vAlign w:val="center"/>
          </w:tcPr>
          <w:p w14:paraId="69B25119">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c>
          <w:tcPr>
            <w:tcW w:w="2520" w:type="dxa"/>
            <w:noWrap w:val="0"/>
            <w:vAlign w:val="center"/>
          </w:tcPr>
          <w:p w14:paraId="3A41DBA2">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190</w:t>
            </w:r>
          </w:p>
        </w:tc>
        <w:tc>
          <w:tcPr>
            <w:tcW w:w="2160" w:type="dxa"/>
            <w:noWrap w:val="0"/>
            <w:vAlign w:val="center"/>
          </w:tcPr>
          <w:p w14:paraId="7BCB64A5">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290</w:t>
            </w:r>
          </w:p>
        </w:tc>
      </w:tr>
      <w:tr w14:paraId="27E0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4D8B034C">
            <w:pPr>
              <w:spacing w:line="4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座式支架（不锈钢）</w:t>
            </w:r>
          </w:p>
        </w:tc>
        <w:tc>
          <w:tcPr>
            <w:tcW w:w="1892" w:type="dxa"/>
            <w:noWrap w:val="0"/>
            <w:vAlign w:val="center"/>
          </w:tcPr>
          <w:p w14:paraId="1FD2B091">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90</w:t>
            </w:r>
          </w:p>
        </w:tc>
        <w:tc>
          <w:tcPr>
            <w:tcW w:w="2520" w:type="dxa"/>
            <w:noWrap w:val="0"/>
            <w:vAlign w:val="center"/>
          </w:tcPr>
          <w:p w14:paraId="6CF2C5D3">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190</w:t>
            </w:r>
          </w:p>
        </w:tc>
        <w:tc>
          <w:tcPr>
            <w:tcW w:w="2160" w:type="dxa"/>
            <w:noWrap w:val="0"/>
            <w:vAlign w:val="center"/>
          </w:tcPr>
          <w:p w14:paraId="198F9B77">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290</w:t>
            </w:r>
          </w:p>
        </w:tc>
      </w:tr>
      <w:tr w14:paraId="1F4F1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38B67085">
            <w:pPr>
              <w:spacing w:line="4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拆装支架</w:t>
            </w:r>
          </w:p>
        </w:tc>
        <w:tc>
          <w:tcPr>
            <w:tcW w:w="1892" w:type="dxa"/>
            <w:noWrap w:val="0"/>
            <w:vAlign w:val="center"/>
          </w:tcPr>
          <w:p w14:paraId="036AA70E">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c>
          <w:tcPr>
            <w:tcW w:w="2520" w:type="dxa"/>
            <w:noWrap w:val="0"/>
            <w:vAlign w:val="center"/>
          </w:tcPr>
          <w:p w14:paraId="589A87F8">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c>
          <w:tcPr>
            <w:tcW w:w="2160" w:type="dxa"/>
            <w:noWrap w:val="0"/>
            <w:vAlign w:val="center"/>
          </w:tcPr>
          <w:p w14:paraId="5B201283">
            <w:pPr>
              <w:spacing w:line="440" w:lineRule="exact"/>
              <w:jc w:val="cente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sz w:val="28"/>
                <w:szCs w:val="28"/>
                <w:lang w:val="en-US" w:eastAsia="zh-CN"/>
              </w:rPr>
              <w:t>60</w:t>
            </w:r>
          </w:p>
        </w:tc>
      </w:tr>
      <w:tr w14:paraId="45BD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46C3C26A">
            <w:pPr>
              <w:spacing w:line="4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拆支架</w:t>
            </w:r>
          </w:p>
        </w:tc>
        <w:tc>
          <w:tcPr>
            <w:tcW w:w="1892" w:type="dxa"/>
            <w:noWrap w:val="0"/>
            <w:vAlign w:val="center"/>
          </w:tcPr>
          <w:p w14:paraId="5CCD3814">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30</w:t>
            </w:r>
          </w:p>
        </w:tc>
        <w:tc>
          <w:tcPr>
            <w:tcW w:w="2520" w:type="dxa"/>
            <w:noWrap w:val="0"/>
            <w:vAlign w:val="center"/>
          </w:tcPr>
          <w:p w14:paraId="1820AD74">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30</w:t>
            </w:r>
          </w:p>
        </w:tc>
        <w:tc>
          <w:tcPr>
            <w:tcW w:w="2160" w:type="dxa"/>
            <w:noWrap w:val="0"/>
            <w:vAlign w:val="center"/>
          </w:tcPr>
          <w:p w14:paraId="5244B66E">
            <w:pPr>
              <w:spacing w:line="440" w:lineRule="exact"/>
              <w:jc w:val="cente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sz w:val="28"/>
                <w:szCs w:val="28"/>
                <w:lang w:val="en-US" w:eastAsia="zh-CN"/>
              </w:rPr>
              <w:t>30</w:t>
            </w:r>
          </w:p>
        </w:tc>
      </w:tr>
      <w:tr w14:paraId="441F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13979EF2">
            <w:pPr>
              <w:spacing w:line="440" w:lineRule="exact"/>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拆装防护窗</w:t>
            </w:r>
          </w:p>
        </w:tc>
        <w:tc>
          <w:tcPr>
            <w:tcW w:w="1892" w:type="dxa"/>
            <w:noWrap w:val="0"/>
            <w:vAlign w:val="center"/>
          </w:tcPr>
          <w:p w14:paraId="61C00AFC">
            <w:pPr>
              <w:spacing w:line="440" w:lineRule="exact"/>
              <w:jc w:val="center"/>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90</w:t>
            </w:r>
          </w:p>
        </w:tc>
        <w:tc>
          <w:tcPr>
            <w:tcW w:w="2520" w:type="dxa"/>
            <w:noWrap w:val="0"/>
            <w:vAlign w:val="center"/>
          </w:tcPr>
          <w:p w14:paraId="783DC5C3">
            <w:pPr>
              <w:spacing w:line="440" w:lineRule="exact"/>
              <w:jc w:val="center"/>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90</w:t>
            </w:r>
          </w:p>
        </w:tc>
        <w:tc>
          <w:tcPr>
            <w:tcW w:w="2160" w:type="dxa"/>
            <w:noWrap w:val="0"/>
            <w:vAlign w:val="center"/>
          </w:tcPr>
          <w:p w14:paraId="3919C610">
            <w:pPr>
              <w:spacing w:line="440" w:lineRule="exact"/>
              <w:jc w:val="center"/>
              <w:rPr>
                <w:rFonts w:hint="eastAsia" w:ascii="宋体" w:hAnsi="宋体" w:eastAsia="宋体" w:cs="宋体"/>
                <w:color w:val="000000"/>
                <w:kern w:val="2"/>
                <w:sz w:val="28"/>
                <w:szCs w:val="28"/>
                <w:highlight w:val="none"/>
                <w:lang w:val="en-US" w:eastAsia="zh-CN" w:bidi="ar-SA"/>
              </w:rPr>
            </w:pPr>
            <w:r>
              <w:rPr>
                <w:rFonts w:hint="eastAsia" w:ascii="宋体" w:hAnsi="宋体" w:eastAsia="宋体" w:cs="宋体"/>
                <w:color w:val="000000"/>
                <w:sz w:val="28"/>
                <w:szCs w:val="28"/>
                <w:highlight w:val="none"/>
                <w:lang w:val="en-US" w:eastAsia="zh-CN"/>
              </w:rPr>
              <w:t>90</w:t>
            </w:r>
          </w:p>
        </w:tc>
      </w:tr>
      <w:tr w14:paraId="7575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407E8CA1">
            <w:pPr>
              <w:spacing w:line="440" w:lineRule="exact"/>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拆防护窗</w:t>
            </w:r>
          </w:p>
        </w:tc>
        <w:tc>
          <w:tcPr>
            <w:tcW w:w="1892" w:type="dxa"/>
            <w:noWrap w:val="0"/>
            <w:vAlign w:val="center"/>
          </w:tcPr>
          <w:p w14:paraId="76DDDA12">
            <w:pPr>
              <w:spacing w:line="440" w:lineRule="exact"/>
              <w:jc w:val="center"/>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45</w:t>
            </w:r>
          </w:p>
        </w:tc>
        <w:tc>
          <w:tcPr>
            <w:tcW w:w="2520" w:type="dxa"/>
            <w:noWrap w:val="0"/>
            <w:vAlign w:val="center"/>
          </w:tcPr>
          <w:p w14:paraId="415E4BE9">
            <w:pPr>
              <w:spacing w:line="440" w:lineRule="exact"/>
              <w:jc w:val="center"/>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45</w:t>
            </w:r>
          </w:p>
        </w:tc>
        <w:tc>
          <w:tcPr>
            <w:tcW w:w="2160" w:type="dxa"/>
            <w:noWrap w:val="0"/>
            <w:vAlign w:val="center"/>
          </w:tcPr>
          <w:p w14:paraId="49E18A81">
            <w:pPr>
              <w:spacing w:line="440" w:lineRule="exact"/>
              <w:jc w:val="center"/>
              <w:rPr>
                <w:rFonts w:hint="eastAsia" w:ascii="宋体" w:hAnsi="宋体" w:eastAsia="宋体" w:cs="宋体"/>
                <w:color w:val="000000"/>
                <w:kern w:val="2"/>
                <w:sz w:val="28"/>
                <w:szCs w:val="28"/>
                <w:highlight w:val="none"/>
                <w:lang w:val="en-US" w:eastAsia="zh-CN" w:bidi="ar-SA"/>
              </w:rPr>
            </w:pPr>
            <w:r>
              <w:rPr>
                <w:rFonts w:hint="eastAsia" w:ascii="宋体" w:hAnsi="宋体" w:eastAsia="宋体" w:cs="宋体"/>
                <w:color w:val="000000"/>
                <w:sz w:val="28"/>
                <w:szCs w:val="28"/>
                <w:highlight w:val="none"/>
                <w:lang w:val="en-US" w:eastAsia="zh-CN"/>
              </w:rPr>
              <w:t>45</w:t>
            </w:r>
          </w:p>
        </w:tc>
      </w:tr>
      <w:tr w14:paraId="175F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28B0DECF">
            <w:pPr>
              <w:spacing w:line="440" w:lineRule="exact"/>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搬货</w:t>
            </w:r>
          </w:p>
        </w:tc>
        <w:tc>
          <w:tcPr>
            <w:tcW w:w="1892" w:type="dxa"/>
            <w:noWrap w:val="0"/>
            <w:vAlign w:val="center"/>
          </w:tcPr>
          <w:p w14:paraId="63497E96">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35</w:t>
            </w:r>
          </w:p>
        </w:tc>
        <w:tc>
          <w:tcPr>
            <w:tcW w:w="2520" w:type="dxa"/>
            <w:noWrap w:val="0"/>
            <w:vAlign w:val="center"/>
          </w:tcPr>
          <w:p w14:paraId="182301EA">
            <w:pPr>
              <w:spacing w:line="440" w:lineRule="exact"/>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60</w:t>
            </w:r>
          </w:p>
        </w:tc>
        <w:tc>
          <w:tcPr>
            <w:tcW w:w="2160" w:type="dxa"/>
            <w:noWrap w:val="0"/>
            <w:vAlign w:val="center"/>
          </w:tcPr>
          <w:p w14:paraId="6DB4C530">
            <w:pPr>
              <w:spacing w:line="440" w:lineRule="exact"/>
              <w:jc w:val="center"/>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sz w:val="28"/>
                <w:szCs w:val="28"/>
                <w:lang w:val="en-US" w:eastAsia="zh-CN"/>
              </w:rPr>
              <w:t>90</w:t>
            </w:r>
          </w:p>
        </w:tc>
      </w:tr>
      <w:tr w14:paraId="07FD5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4E7F0D1E">
            <w:pPr>
              <w:widowControl/>
              <w:spacing w:line="480" w:lineRule="exact"/>
              <w:jc w:val="both"/>
              <w:textAlignment w:val="top"/>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深度清洗（室内机）</w:t>
            </w:r>
          </w:p>
        </w:tc>
        <w:tc>
          <w:tcPr>
            <w:tcW w:w="1892" w:type="dxa"/>
            <w:noWrap w:val="0"/>
            <w:vAlign w:val="bottom"/>
          </w:tcPr>
          <w:p w14:paraId="2E88C6A3">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105</w:t>
            </w:r>
          </w:p>
        </w:tc>
        <w:tc>
          <w:tcPr>
            <w:tcW w:w="2520" w:type="dxa"/>
            <w:noWrap w:val="0"/>
            <w:vAlign w:val="bottom"/>
          </w:tcPr>
          <w:p w14:paraId="54BEF27E">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180</w:t>
            </w:r>
          </w:p>
        </w:tc>
        <w:tc>
          <w:tcPr>
            <w:tcW w:w="2160" w:type="dxa"/>
            <w:noWrap w:val="0"/>
            <w:vAlign w:val="bottom"/>
          </w:tcPr>
          <w:p w14:paraId="7A8A8DF7">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180</w:t>
            </w:r>
          </w:p>
        </w:tc>
      </w:tr>
      <w:tr w14:paraId="53A6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1" w:type="dxa"/>
            <w:noWrap w:val="0"/>
            <w:vAlign w:val="bottom"/>
          </w:tcPr>
          <w:p w14:paraId="37A08662">
            <w:pPr>
              <w:keepNext w:val="0"/>
              <w:keepLines w:val="0"/>
              <w:widowControl/>
              <w:suppressLineNumbers w:val="0"/>
              <w:jc w:val="both"/>
              <w:textAlignment w:val="bottom"/>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深度清洗（室外机）</w:t>
            </w:r>
          </w:p>
        </w:tc>
        <w:tc>
          <w:tcPr>
            <w:tcW w:w="1892" w:type="dxa"/>
            <w:noWrap w:val="0"/>
            <w:vAlign w:val="bottom"/>
          </w:tcPr>
          <w:p w14:paraId="0B942FDF">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110</w:t>
            </w:r>
          </w:p>
        </w:tc>
        <w:tc>
          <w:tcPr>
            <w:tcW w:w="2520" w:type="dxa"/>
            <w:noWrap w:val="0"/>
            <w:vAlign w:val="bottom"/>
          </w:tcPr>
          <w:p w14:paraId="29FCC4FF">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170</w:t>
            </w:r>
          </w:p>
        </w:tc>
        <w:tc>
          <w:tcPr>
            <w:tcW w:w="2160" w:type="dxa"/>
            <w:noWrap w:val="0"/>
            <w:vAlign w:val="bottom"/>
          </w:tcPr>
          <w:p w14:paraId="3162B603">
            <w:pPr>
              <w:widowControl/>
              <w:spacing w:line="480" w:lineRule="exact"/>
              <w:jc w:val="center"/>
              <w:textAlignment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220</w:t>
            </w:r>
          </w:p>
        </w:tc>
      </w:tr>
      <w:tr w14:paraId="512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jc w:val="center"/>
        </w:trPr>
        <w:tc>
          <w:tcPr>
            <w:tcW w:w="3111" w:type="dxa"/>
            <w:noWrap w:val="0"/>
            <w:vAlign w:val="bottom"/>
          </w:tcPr>
          <w:p w14:paraId="0A5C555E">
            <w:pPr>
              <w:keepNext w:val="0"/>
              <w:keepLines w:val="0"/>
              <w:widowControl/>
              <w:suppressLineNumbers w:val="0"/>
              <w:jc w:val="both"/>
              <w:textAlignment w:val="bottom"/>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color w:val="000000"/>
                <w:kern w:val="0"/>
                <w:sz w:val="28"/>
                <w:szCs w:val="28"/>
                <w:lang w:val="en-US" w:eastAsia="zh-CN" w:bidi="ar"/>
              </w:rPr>
              <w:t>侧面墙室外机吊装</w:t>
            </w:r>
          </w:p>
        </w:tc>
        <w:tc>
          <w:tcPr>
            <w:tcW w:w="1892" w:type="dxa"/>
            <w:noWrap w:val="0"/>
            <w:vAlign w:val="bottom"/>
          </w:tcPr>
          <w:p w14:paraId="069477A8">
            <w:pPr>
              <w:widowControl/>
              <w:spacing w:line="480" w:lineRule="exact"/>
              <w:ind w:firstLine="560" w:firstLineChars="200"/>
              <w:jc w:val="both"/>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150</w:t>
            </w:r>
          </w:p>
        </w:tc>
        <w:tc>
          <w:tcPr>
            <w:tcW w:w="2520" w:type="dxa"/>
            <w:noWrap w:val="0"/>
            <w:vAlign w:val="bottom"/>
          </w:tcPr>
          <w:p w14:paraId="7CF2A799">
            <w:pPr>
              <w:widowControl/>
              <w:spacing w:line="480" w:lineRule="exact"/>
              <w:jc w:val="center"/>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180</w:t>
            </w:r>
          </w:p>
        </w:tc>
        <w:tc>
          <w:tcPr>
            <w:tcW w:w="2160" w:type="dxa"/>
            <w:noWrap w:val="0"/>
            <w:vAlign w:val="bottom"/>
          </w:tcPr>
          <w:p w14:paraId="0C3E2BC4">
            <w:pPr>
              <w:widowControl/>
              <w:spacing w:line="480" w:lineRule="exact"/>
              <w:jc w:val="center"/>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200</w:t>
            </w:r>
          </w:p>
        </w:tc>
      </w:tr>
      <w:tr w14:paraId="518D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3111" w:type="dxa"/>
            <w:noWrap w:val="0"/>
            <w:vAlign w:val="bottom"/>
          </w:tcPr>
          <w:p w14:paraId="301A7EB9">
            <w:pPr>
              <w:keepNext w:val="0"/>
              <w:keepLines w:val="0"/>
              <w:widowControl/>
              <w:suppressLineNumbers w:val="0"/>
              <w:jc w:val="both"/>
              <w:textAlignment w:val="bottom"/>
              <w:rPr>
                <w:rFonts w:hint="eastAsia" w:ascii="宋体" w:hAnsi="宋体" w:eastAsia="宋体" w:cs="宋体"/>
                <w:sz w:val="28"/>
                <w:szCs w:val="28"/>
                <w:lang w:val="en-US" w:eastAsia="zh-CN"/>
              </w:rPr>
            </w:pPr>
            <w:r>
              <w:rPr>
                <w:rFonts w:hint="eastAsia" w:ascii="宋体" w:hAnsi="宋体" w:eastAsia="宋体" w:cs="宋体"/>
                <w:color w:val="000000"/>
                <w:kern w:val="0"/>
                <w:sz w:val="28"/>
                <w:szCs w:val="28"/>
                <w:lang w:val="en-US" w:eastAsia="zh-CN" w:bidi="ar"/>
              </w:rPr>
              <w:t>吊人维修</w:t>
            </w:r>
          </w:p>
        </w:tc>
        <w:tc>
          <w:tcPr>
            <w:tcW w:w="1892" w:type="dxa"/>
            <w:noWrap w:val="0"/>
            <w:vAlign w:val="bottom"/>
          </w:tcPr>
          <w:p w14:paraId="0A490841">
            <w:pPr>
              <w:widowControl/>
              <w:spacing w:line="480" w:lineRule="exact"/>
              <w:ind w:firstLine="560" w:firstLineChars="200"/>
              <w:jc w:val="both"/>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150</w:t>
            </w:r>
          </w:p>
        </w:tc>
        <w:tc>
          <w:tcPr>
            <w:tcW w:w="2520" w:type="dxa"/>
            <w:noWrap w:val="0"/>
            <w:vAlign w:val="bottom"/>
          </w:tcPr>
          <w:p w14:paraId="15D965C9">
            <w:pPr>
              <w:widowControl/>
              <w:spacing w:line="480" w:lineRule="exact"/>
              <w:jc w:val="center"/>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150</w:t>
            </w:r>
          </w:p>
        </w:tc>
        <w:tc>
          <w:tcPr>
            <w:tcW w:w="2160" w:type="dxa"/>
            <w:noWrap w:val="0"/>
            <w:vAlign w:val="bottom"/>
          </w:tcPr>
          <w:p w14:paraId="5B007B79">
            <w:pPr>
              <w:widowControl/>
              <w:spacing w:line="480" w:lineRule="exact"/>
              <w:jc w:val="center"/>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150</w:t>
            </w:r>
          </w:p>
        </w:tc>
      </w:tr>
    </w:tbl>
    <w:p w14:paraId="6797202F">
      <w:pPr>
        <w:numPr>
          <w:ilvl w:val="0"/>
          <w:numId w:val="0"/>
        </w:numPr>
        <w:spacing w:line="440" w:lineRule="exact"/>
        <w:ind w:firstLine="562" w:firstLineChars="20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三、项目按单项价格报整体优惠率；清单内未包含的零配件，但又系实际情况需要维修更换的，以市场价格为基数，按成交优惠率进行结算。</w:t>
      </w:r>
    </w:p>
    <w:p w14:paraId="6C9AAA92">
      <w:pPr>
        <w:spacing w:line="440" w:lineRule="exact"/>
        <w:ind w:firstLine="562" w:firstLineChars="200"/>
        <w:rPr>
          <w:rFonts w:hint="eastAsia" w:asciiTheme="minorEastAsia" w:hAnsiTheme="minorEastAsia" w:eastAsiaTheme="minorEastAsia" w:cstheme="minorEastAsia"/>
          <w:b/>
          <w:bCs/>
          <w:color w:val="000000"/>
          <w:sz w:val="28"/>
          <w:szCs w:val="28"/>
          <w:lang w:val="en-US" w:eastAsia="zh-CN"/>
        </w:rPr>
      </w:pPr>
      <w:r>
        <w:rPr>
          <w:rFonts w:hint="eastAsia" w:asciiTheme="minorEastAsia" w:hAnsiTheme="minorEastAsia" w:eastAsiaTheme="minorEastAsia" w:cstheme="minorEastAsia"/>
          <w:b/>
          <w:bCs/>
          <w:color w:val="000000"/>
          <w:sz w:val="28"/>
          <w:szCs w:val="28"/>
          <w:lang w:val="en-US" w:eastAsia="zh-CN"/>
        </w:rPr>
        <w:t>四、服务要求：</w:t>
      </w:r>
    </w:p>
    <w:p w14:paraId="3AB1650A">
      <w:pPr>
        <w:numPr>
          <w:ilvl w:val="0"/>
          <w:numId w:val="0"/>
        </w:numPr>
        <w:spacing w:line="360" w:lineRule="auto"/>
        <w:ind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1、乙方</w:t>
      </w:r>
      <w:r>
        <w:rPr>
          <w:rFonts w:hint="eastAsia" w:asciiTheme="minorEastAsia" w:hAnsiTheme="minorEastAsia" w:eastAsiaTheme="minorEastAsia" w:cstheme="minorEastAsia"/>
          <w:sz w:val="28"/>
          <w:szCs w:val="28"/>
        </w:rPr>
        <w:t>在接到用户报修通知后，须</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小时内作出响应，12小时内到达用户现场予以维修。</w:t>
      </w:r>
    </w:p>
    <w:p w14:paraId="210AFE18">
      <w:pPr>
        <w:numPr>
          <w:ilvl w:val="0"/>
          <w:numId w:val="0"/>
        </w:numPr>
        <w:spacing w:line="360" w:lineRule="auto"/>
        <w:ind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2、乙方维修人员必须经过培训，经验丰富，持有上岗证的专业技术骨干。</w:t>
      </w:r>
    </w:p>
    <w:p w14:paraId="2D39CBCF">
      <w:pPr>
        <w:pStyle w:val="4"/>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3、保证所有备件为格力空调厂家直接提供的原厂配件。</w:t>
      </w:r>
    </w:p>
    <w:p w14:paraId="05E53823">
      <w:pPr>
        <w:numPr>
          <w:ilvl w:val="0"/>
          <w:numId w:val="0"/>
        </w:numPr>
        <w:spacing w:line="360" w:lineRule="auto"/>
        <w:ind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4、维修人员在实施维保工作中，因操作不当导致安全事故及导致甲方、第三方人员伤害、财产损失，由乙方承担全部责任及一切费用。</w:t>
      </w:r>
    </w:p>
    <w:p w14:paraId="2D49A381">
      <w:pPr>
        <w:pStyle w:val="4"/>
        <w:ind w:left="0"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5、相对固定1-2个维修人员，无特殊原因不允许随意更换维修人员。</w:t>
      </w:r>
    </w:p>
    <w:p w14:paraId="44739594">
      <w:pPr>
        <w:numPr>
          <w:ilvl w:val="0"/>
          <w:numId w:val="0"/>
        </w:numPr>
        <w:spacing w:line="360" w:lineRule="auto"/>
        <w:ind w:leftChars="0" w:firstLine="560" w:firstLineChars="200"/>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lang w:val="en-US" w:eastAsia="zh-CN"/>
        </w:rPr>
        <w:t>6、</w:t>
      </w:r>
      <w:r>
        <w:rPr>
          <w:rFonts w:hint="eastAsia" w:asciiTheme="minorEastAsia" w:hAnsiTheme="minorEastAsia" w:eastAsiaTheme="minorEastAsia" w:cstheme="minorEastAsia"/>
          <w:kern w:val="0"/>
          <w:sz w:val="28"/>
          <w:szCs w:val="28"/>
        </w:rPr>
        <w:t>乙方</w:t>
      </w:r>
      <w:r>
        <w:rPr>
          <w:rFonts w:hint="eastAsia" w:asciiTheme="minorEastAsia" w:hAnsiTheme="minorEastAsia" w:eastAsiaTheme="minorEastAsia" w:cstheme="minorEastAsia"/>
          <w:kern w:val="0"/>
          <w:sz w:val="28"/>
          <w:szCs w:val="28"/>
          <w:lang w:val="en-US" w:eastAsia="zh-CN"/>
        </w:rPr>
        <w:t>如有高空作业</w:t>
      </w:r>
      <w:r>
        <w:rPr>
          <w:rFonts w:hint="eastAsia" w:asciiTheme="minorEastAsia" w:hAnsiTheme="minorEastAsia" w:eastAsiaTheme="minorEastAsia" w:cstheme="minorEastAsia"/>
          <w:kern w:val="0"/>
          <w:sz w:val="28"/>
          <w:szCs w:val="28"/>
        </w:rPr>
        <w:t>须着安全帽和保险带，所有安全事故由</w:t>
      </w:r>
      <w:r>
        <w:rPr>
          <w:rFonts w:hint="eastAsia" w:asciiTheme="minorEastAsia" w:hAnsiTheme="minorEastAsia" w:eastAsiaTheme="minorEastAsia" w:cstheme="minorEastAsia"/>
          <w:kern w:val="0"/>
          <w:sz w:val="28"/>
          <w:szCs w:val="28"/>
          <w:lang w:val="en-US" w:eastAsia="zh-CN"/>
        </w:rPr>
        <w:t>乙方</w:t>
      </w:r>
      <w:r>
        <w:rPr>
          <w:rFonts w:hint="eastAsia" w:asciiTheme="minorEastAsia" w:hAnsiTheme="minorEastAsia" w:eastAsiaTheme="minorEastAsia" w:cstheme="minorEastAsia"/>
          <w:kern w:val="0"/>
          <w:sz w:val="28"/>
          <w:szCs w:val="28"/>
        </w:rPr>
        <w:t>负责，</w:t>
      </w:r>
      <w:r>
        <w:rPr>
          <w:rFonts w:hint="eastAsia" w:asciiTheme="minorEastAsia" w:hAnsiTheme="minorEastAsia" w:eastAsiaTheme="minorEastAsia" w:cstheme="minorEastAsia"/>
          <w:kern w:val="0"/>
          <w:sz w:val="28"/>
          <w:szCs w:val="28"/>
          <w:lang w:val="en-US" w:eastAsia="zh-CN"/>
        </w:rPr>
        <w:t>甲方</w:t>
      </w:r>
      <w:r>
        <w:rPr>
          <w:rFonts w:hint="eastAsia" w:asciiTheme="minorEastAsia" w:hAnsiTheme="minorEastAsia" w:eastAsiaTheme="minorEastAsia" w:cstheme="minorEastAsia"/>
          <w:kern w:val="0"/>
          <w:sz w:val="28"/>
          <w:szCs w:val="28"/>
        </w:rPr>
        <w:t>不承担任何连带责任</w:t>
      </w:r>
      <w:r>
        <w:rPr>
          <w:rFonts w:hint="eastAsia" w:asciiTheme="minorEastAsia" w:hAnsiTheme="minorEastAsia" w:eastAsiaTheme="minorEastAsia" w:cstheme="minorEastAsia"/>
          <w:kern w:val="0"/>
          <w:sz w:val="28"/>
          <w:szCs w:val="28"/>
          <w:lang w:eastAsia="zh-CN"/>
        </w:rPr>
        <w:t>。</w:t>
      </w:r>
    </w:p>
    <w:p w14:paraId="5C76321C">
      <w:pPr>
        <w:numPr>
          <w:ilvl w:val="0"/>
          <w:numId w:val="0"/>
        </w:numPr>
        <w:spacing w:line="360" w:lineRule="auto"/>
        <w:ind w:leftChars="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0"/>
          <w:sz w:val="28"/>
          <w:szCs w:val="28"/>
          <w:lang w:val="en-US" w:eastAsia="zh-CN"/>
        </w:rPr>
        <w:t>7、</w:t>
      </w:r>
      <w:r>
        <w:rPr>
          <w:rFonts w:hint="eastAsia" w:asciiTheme="minorEastAsia" w:hAnsiTheme="minorEastAsia" w:eastAsiaTheme="minorEastAsia" w:cstheme="minorEastAsia"/>
          <w:color w:val="000000"/>
          <w:sz w:val="28"/>
          <w:szCs w:val="28"/>
          <w:lang w:val="en-US" w:eastAsia="zh-CN"/>
        </w:rPr>
        <w:t>乙方</w:t>
      </w:r>
      <w:r>
        <w:rPr>
          <w:rFonts w:hint="eastAsia" w:asciiTheme="minorEastAsia" w:hAnsiTheme="minorEastAsia" w:eastAsiaTheme="minorEastAsia" w:cstheme="minorEastAsia"/>
          <w:kern w:val="0"/>
          <w:sz w:val="28"/>
          <w:szCs w:val="28"/>
        </w:rPr>
        <w:t>工作人员应统一着工装，配戴工卡上岗，做到工完场清，文明作业；</w:t>
      </w:r>
      <w:r>
        <w:rPr>
          <w:rFonts w:hint="eastAsia" w:asciiTheme="minorEastAsia" w:hAnsiTheme="minorEastAsia" w:eastAsiaTheme="minorEastAsia" w:cstheme="minorEastAsia"/>
          <w:color w:val="000000"/>
          <w:kern w:val="0"/>
          <w:sz w:val="28"/>
          <w:szCs w:val="28"/>
        </w:rPr>
        <w:t>乙方工作人员在操作过程中发生的任何人身与财产损失，</w:t>
      </w:r>
      <w:r>
        <w:rPr>
          <w:rFonts w:hint="eastAsia" w:asciiTheme="minorEastAsia" w:hAnsiTheme="minorEastAsia" w:eastAsiaTheme="minorEastAsia" w:cstheme="minorEastAsia"/>
          <w:color w:val="000000"/>
          <w:kern w:val="0"/>
          <w:sz w:val="28"/>
          <w:szCs w:val="28"/>
          <w:lang w:val="en-US" w:eastAsia="zh-CN"/>
        </w:rPr>
        <w:t>甲方</w:t>
      </w:r>
      <w:r>
        <w:rPr>
          <w:rFonts w:hint="eastAsia" w:asciiTheme="minorEastAsia" w:hAnsiTheme="minorEastAsia" w:eastAsiaTheme="minorEastAsia" w:cstheme="minorEastAsia"/>
          <w:color w:val="000000"/>
          <w:kern w:val="0"/>
          <w:sz w:val="28"/>
          <w:szCs w:val="28"/>
        </w:rPr>
        <w:t>不承担任何责任。</w:t>
      </w:r>
    </w:p>
    <w:p w14:paraId="6071C7F8">
      <w:pPr>
        <w:pStyle w:val="4"/>
        <w:ind w:left="0" w:leftChars="0" w:firstLine="562" w:firstLineChars="200"/>
        <w:rPr>
          <w:rFonts w:hint="eastAsia" w:asciiTheme="minorEastAsia" w:hAnsiTheme="minorEastAsia" w:eastAsiaTheme="minorEastAsia" w:cstheme="minorEastAsia"/>
          <w:kern w:val="0"/>
          <w:sz w:val="28"/>
          <w:szCs w:val="28"/>
          <w:highlight w:val="none"/>
          <w:lang w:val="en-US" w:eastAsia="zh-CN"/>
        </w:rPr>
      </w:pPr>
      <w:r>
        <w:rPr>
          <w:rFonts w:hint="eastAsia" w:asciiTheme="minorEastAsia" w:hAnsiTheme="minorEastAsia" w:eastAsiaTheme="minorEastAsia" w:cstheme="minorEastAsia"/>
          <w:b/>
          <w:bCs/>
          <w:kern w:val="0"/>
          <w:sz w:val="28"/>
          <w:szCs w:val="28"/>
          <w:highlight w:val="none"/>
          <w:lang w:val="en-US" w:eastAsia="zh-CN"/>
        </w:rPr>
        <w:t>五、特定资格要求</w:t>
      </w:r>
      <w:r>
        <w:rPr>
          <w:rFonts w:hint="eastAsia" w:asciiTheme="minorEastAsia" w:hAnsiTheme="minorEastAsia" w:eastAsiaTheme="minorEastAsia" w:cstheme="minorEastAsia"/>
          <w:kern w:val="0"/>
          <w:sz w:val="28"/>
          <w:szCs w:val="28"/>
          <w:highlight w:val="none"/>
          <w:lang w:val="en-US" w:eastAsia="zh-CN"/>
        </w:rPr>
        <w:t>：医院均为格力空调，为保证更换配件为原厂正品，要求乙方具备以下资格，提交相关证明材料：</w:t>
      </w:r>
    </w:p>
    <w:p w14:paraId="0BC5566A">
      <w:pPr>
        <w:pStyle w:val="4"/>
        <w:ind w:left="0" w:leftChars="0" w:firstLine="560" w:firstLineChars="200"/>
        <w:rPr>
          <w:rFonts w:hint="eastAsia" w:asciiTheme="minorEastAsia" w:hAnsiTheme="minorEastAsia" w:eastAsiaTheme="minorEastAsia" w:cstheme="minorEastAsia"/>
          <w:b/>
          <w:bCs/>
          <w:kern w:val="0"/>
          <w:sz w:val="28"/>
          <w:szCs w:val="28"/>
          <w:lang w:val="en-US" w:eastAsia="zh-CN"/>
        </w:rPr>
      </w:pPr>
      <w:r>
        <w:rPr>
          <w:rFonts w:hint="eastAsia" w:ascii="微软雅黑" w:hAnsi="微软雅黑" w:eastAsia="微软雅黑" w:cs="微软雅黑"/>
          <w:b/>
          <w:bCs/>
          <w:kern w:val="0"/>
          <w:sz w:val="28"/>
          <w:szCs w:val="28"/>
          <w:lang w:val="en-US" w:eastAsia="zh-CN"/>
        </w:rPr>
        <w:t>▲</w:t>
      </w:r>
      <w:r>
        <w:rPr>
          <w:rFonts w:hint="eastAsia" w:asciiTheme="minorEastAsia" w:hAnsiTheme="minorEastAsia" w:eastAsiaTheme="minorEastAsia" w:cstheme="minorEastAsia"/>
          <w:b/>
          <w:bCs/>
          <w:kern w:val="0"/>
          <w:sz w:val="28"/>
          <w:szCs w:val="28"/>
          <w:lang w:val="en-US" w:eastAsia="zh-CN"/>
        </w:rPr>
        <w:t>1、格力厂家授权服务商资格证明资料。</w:t>
      </w:r>
      <w:bookmarkStart w:id="0" w:name="_GoBack"/>
      <w:bookmarkEnd w:id="0"/>
    </w:p>
    <w:p w14:paraId="663F536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eastAsia="宋体"/>
          <w:highlight w:val="yellow"/>
          <w:lang w:eastAsia="zh-CN"/>
        </w:rPr>
      </w:pPr>
      <w:r>
        <w:rPr>
          <w:rFonts w:hint="eastAsia" w:ascii="微软雅黑" w:hAnsi="微软雅黑" w:eastAsia="微软雅黑" w:cs="微软雅黑"/>
          <w:b/>
          <w:bCs/>
          <w:kern w:val="0"/>
          <w:sz w:val="28"/>
          <w:szCs w:val="28"/>
          <w:lang w:val="en-US" w:eastAsia="zh-CN"/>
        </w:rPr>
        <w:t>▲</w:t>
      </w:r>
      <w:r>
        <w:rPr>
          <w:rFonts w:hint="eastAsia" w:asciiTheme="minorEastAsia" w:hAnsiTheme="minorEastAsia" w:eastAsiaTheme="minorEastAsia" w:cstheme="minorEastAsia"/>
          <w:b/>
          <w:bCs/>
          <w:kern w:val="0"/>
          <w:sz w:val="28"/>
          <w:szCs w:val="28"/>
          <w:lang w:val="en-US" w:eastAsia="zh-CN"/>
        </w:rPr>
        <w:t>2、</w:t>
      </w:r>
      <w:r>
        <w:rPr>
          <w:rFonts w:hint="eastAsia" w:asciiTheme="minorEastAsia" w:hAnsiTheme="minorEastAsia" w:eastAsiaTheme="minorEastAsia" w:cstheme="minorEastAsia"/>
          <w:b/>
          <w:bCs/>
          <w:kern w:val="0"/>
          <w:sz w:val="28"/>
          <w:szCs w:val="28"/>
          <w:highlight w:val="none"/>
          <w:lang w:val="en-US" w:eastAsia="zh-CN"/>
        </w:rPr>
        <w:t>维护人员须持有相应的制冷与空调作业特种操作证及电工证、焊工证和高空作业证，并提供持证人员安全生产责任保险证明的复印件，以及其在本单位缴纳的</w:t>
      </w:r>
      <w:r>
        <w:rPr>
          <w:rFonts w:hint="eastAsia"/>
          <w:b/>
          <w:bCs/>
          <w:sz w:val="28"/>
          <w:szCs w:val="28"/>
          <w:highlight w:val="none"/>
          <w:lang w:val="en-US" w:eastAsia="zh-CN"/>
        </w:rPr>
        <w:t>2026年6月至8月期间任意一个月的社保证明；</w:t>
      </w:r>
      <w:r>
        <w:rPr>
          <w:rFonts w:hint="eastAsia" w:asciiTheme="minorEastAsia" w:hAnsiTheme="minorEastAsia" w:eastAsiaTheme="minorEastAsia" w:cstheme="minorEastAsia"/>
          <w:b/>
          <w:bCs/>
          <w:kern w:val="0"/>
          <w:sz w:val="28"/>
          <w:szCs w:val="28"/>
          <w:highlight w:val="none"/>
          <w:lang w:val="en-US" w:eastAsia="zh-CN"/>
        </w:rPr>
        <w:t>上述资料原件须备查。</w:t>
      </w:r>
    </w:p>
    <w:p w14:paraId="056AEAF4">
      <w:pPr>
        <w:pStyle w:val="4"/>
        <w:numPr>
          <w:ilvl w:val="0"/>
          <w:numId w:val="0"/>
        </w:numPr>
        <w:ind w:leftChars="0" w:firstLine="562"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kern w:val="0"/>
          <w:sz w:val="28"/>
          <w:szCs w:val="28"/>
          <w:lang w:val="en-US" w:eastAsia="zh-CN"/>
        </w:rPr>
        <w:t>六、</w:t>
      </w:r>
      <w:r>
        <w:rPr>
          <w:rFonts w:hint="eastAsia" w:asciiTheme="minorEastAsia" w:hAnsiTheme="minorEastAsia" w:eastAsiaTheme="minorEastAsia" w:cstheme="minorEastAsia"/>
          <w:b/>
          <w:bCs/>
          <w:sz w:val="28"/>
          <w:szCs w:val="28"/>
          <w:lang w:val="en-US" w:eastAsia="zh-CN"/>
        </w:rPr>
        <w:t>报价方式：</w:t>
      </w:r>
      <w:r>
        <w:rPr>
          <w:rFonts w:hint="eastAsia" w:asciiTheme="minorEastAsia" w:hAnsiTheme="minorEastAsia" w:eastAsiaTheme="minorEastAsia" w:cstheme="minorEastAsia"/>
          <w:sz w:val="28"/>
          <w:szCs w:val="28"/>
          <w:lang w:val="en-US" w:eastAsia="zh-CN"/>
        </w:rPr>
        <w:t>投标报价均以甲方提供的各项单价项目进行相同优惠率报价。</w:t>
      </w:r>
    </w:p>
    <w:p w14:paraId="4B240465">
      <w:pPr>
        <w:pStyle w:val="4"/>
        <w:numPr>
          <w:ilvl w:val="0"/>
          <w:numId w:val="0"/>
        </w:numPr>
        <w:ind w:leftChars="0" w:firstLine="562" w:firstLineChars="200"/>
        <w:rPr>
          <w:rFonts w:hint="eastAsia" w:eastAsia="宋体"/>
          <w:lang w:eastAsia="zh-CN"/>
        </w:rPr>
      </w:pPr>
      <w:r>
        <w:rPr>
          <w:rFonts w:hint="eastAsia" w:asciiTheme="minorEastAsia" w:hAnsiTheme="minorEastAsia" w:eastAsiaTheme="minorEastAsia" w:cstheme="minorEastAsia"/>
          <w:b/>
          <w:bCs/>
          <w:kern w:val="0"/>
          <w:sz w:val="28"/>
          <w:szCs w:val="28"/>
          <w:lang w:val="en-US" w:eastAsia="zh-CN"/>
        </w:rPr>
        <w:t>七、付款：</w:t>
      </w:r>
      <w:r>
        <w:rPr>
          <w:rFonts w:hint="eastAsia" w:ascii="宋体" w:hAnsi="宋体" w:eastAsia="宋体" w:cs="宋体"/>
          <w:color w:val="auto"/>
          <w:sz w:val="28"/>
          <w:szCs w:val="28"/>
          <w:highlight w:val="none"/>
        </w:rPr>
        <w:t>年度预算</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万元</w:t>
      </w:r>
      <w:r>
        <w:rPr>
          <w:rFonts w:hint="eastAsia" w:ascii="宋体" w:hAnsi="宋体" w:cs="宋体"/>
          <w:color w:val="auto"/>
          <w:sz w:val="28"/>
          <w:szCs w:val="28"/>
          <w:highlight w:val="none"/>
          <w:lang w:val="en-US" w:eastAsia="zh-CN"/>
        </w:rPr>
        <w:t>/年</w:t>
      </w:r>
      <w:r>
        <w:rPr>
          <w:rFonts w:hint="eastAsia" w:ascii="宋体" w:hAnsi="宋体" w:eastAsia="宋体" w:cs="宋体"/>
          <w:color w:val="auto"/>
          <w:sz w:val="28"/>
          <w:szCs w:val="28"/>
          <w:highlight w:val="none"/>
        </w:rPr>
        <w:t>，按实结算。</w:t>
      </w:r>
      <w:r>
        <w:rPr>
          <w:rFonts w:hint="eastAsia" w:ascii="宋体" w:hAnsi="宋体" w:cs="宋体"/>
          <w:sz w:val="28"/>
          <w:szCs w:val="28"/>
        </w:rPr>
        <w:t>该项目无预付款，按实结算费用。</w:t>
      </w:r>
      <w:r>
        <w:rPr>
          <w:rFonts w:hint="eastAsia" w:ascii="宋体" w:hAnsi="宋体" w:cs="宋体"/>
          <w:sz w:val="28"/>
          <w:szCs w:val="28"/>
          <w:highlight w:val="none"/>
          <w:lang w:val="en-US" w:eastAsia="zh-CN"/>
        </w:rPr>
        <w:t>每季度开具发票并计入往来账，依据发票及验收单，按季度结算支付上一季度的货款。</w:t>
      </w:r>
    </w:p>
    <w:p w14:paraId="13FA893C">
      <w:pPr>
        <w:spacing w:line="360" w:lineRule="auto"/>
        <w:ind w:firstLine="562" w:firstLineChars="200"/>
        <w:rPr>
          <w:rFonts w:hint="eastAsia" w:asciiTheme="minorEastAsia" w:hAnsiTheme="minorEastAsia" w:eastAsiaTheme="minorEastAsia" w:cstheme="minorEastAsia"/>
          <w:color w:val="000000"/>
          <w:kern w:val="2"/>
          <w:sz w:val="28"/>
          <w:szCs w:val="28"/>
          <w:lang w:val="en-US" w:eastAsia="zh-CN" w:bidi="ar-SA"/>
        </w:rPr>
      </w:pPr>
      <w:r>
        <w:rPr>
          <w:rFonts w:hint="eastAsia" w:asciiTheme="minorEastAsia" w:hAnsiTheme="minorEastAsia" w:eastAsiaTheme="minorEastAsia" w:cstheme="minorEastAsia"/>
          <w:b/>
          <w:bCs/>
          <w:kern w:val="0"/>
          <w:sz w:val="28"/>
          <w:szCs w:val="28"/>
          <w:lang w:val="en-US" w:eastAsia="zh-CN" w:bidi="ar-SA"/>
        </w:rPr>
        <w:t>八、违约责任：</w:t>
      </w:r>
      <w:r>
        <w:rPr>
          <w:rFonts w:hint="eastAsia" w:asciiTheme="minorEastAsia" w:hAnsiTheme="minorEastAsia" w:eastAsiaTheme="minorEastAsia" w:cstheme="minorEastAsia"/>
          <w:color w:val="000000"/>
          <w:kern w:val="2"/>
          <w:sz w:val="28"/>
          <w:szCs w:val="28"/>
          <w:lang w:val="en-US" w:eastAsia="zh-CN" w:bidi="ar-SA"/>
        </w:rPr>
        <w:t xml:space="preserve">乙方接到甲方通知，紧急故障通知后未能按服务需求规定的时间及时响应并及时到达现场处理，甲方将按 </w:t>
      </w:r>
      <w:r>
        <w:rPr>
          <w:rFonts w:hint="eastAsia" w:asciiTheme="minorEastAsia" w:hAnsiTheme="minorEastAsia" w:eastAsiaTheme="minorEastAsia" w:cstheme="minorEastAsia"/>
          <w:color w:val="000000"/>
          <w:kern w:val="2"/>
          <w:sz w:val="28"/>
          <w:szCs w:val="28"/>
          <w:u w:val="single"/>
          <w:lang w:val="en-US" w:eastAsia="zh-CN" w:bidi="ar-SA"/>
        </w:rPr>
        <w:t>500 元/次</w:t>
      </w:r>
      <w:r>
        <w:rPr>
          <w:rFonts w:hint="eastAsia" w:asciiTheme="minorEastAsia" w:hAnsiTheme="minorEastAsia" w:eastAsiaTheme="minorEastAsia" w:cstheme="minorEastAsia"/>
          <w:color w:val="000000"/>
          <w:kern w:val="2"/>
          <w:sz w:val="28"/>
          <w:szCs w:val="28"/>
          <w:lang w:val="en-US" w:eastAsia="zh-CN" w:bidi="ar-SA"/>
        </w:rPr>
        <w:t xml:space="preserve"> 进行扣款，甲方另行委派他人处理紧急故障所产生的费用，在此维修费用中进行扣除，出现上述情况两次以上的，甲方可解除合同。</w:t>
      </w:r>
    </w:p>
    <w:p w14:paraId="69E3DCBB">
      <w:pPr>
        <w:spacing w:line="360" w:lineRule="auto"/>
        <w:ind w:firstLine="562" w:firstLineChars="200"/>
        <w:rPr>
          <w:rFonts w:hint="eastAsia" w:asciiTheme="minorEastAsia" w:hAnsiTheme="minorEastAsia" w:eastAsiaTheme="minorEastAsia" w:cstheme="minorEastAsia"/>
          <w:b/>
          <w:bCs/>
          <w:color w:val="000000"/>
          <w:kern w:val="2"/>
          <w:sz w:val="28"/>
          <w:szCs w:val="28"/>
          <w:lang w:val="en-US" w:eastAsia="zh-CN" w:bidi="ar-SA"/>
        </w:rPr>
      </w:pPr>
      <w:r>
        <w:rPr>
          <w:rFonts w:hint="eastAsia" w:asciiTheme="minorEastAsia" w:hAnsiTheme="minorEastAsia" w:eastAsiaTheme="minorEastAsia" w:cstheme="minorEastAsia"/>
          <w:b/>
          <w:bCs/>
          <w:color w:val="000000"/>
          <w:kern w:val="2"/>
          <w:sz w:val="28"/>
          <w:szCs w:val="28"/>
          <w:lang w:val="en-US" w:eastAsia="zh-CN" w:bidi="ar-SA"/>
        </w:rPr>
        <w:t>九、 响应文件有关内容，必须对本章提出的所有采购需求进行具体的响应。</w:t>
      </w:r>
    </w:p>
    <w:p w14:paraId="77BF48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339532"/>
    <w:multiLevelType w:val="singleLevel"/>
    <w:tmpl w:val="3333953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3F19B3"/>
    <w:rsid w:val="26A30712"/>
    <w:rsid w:val="3820277F"/>
    <w:rsid w:val="61E87FD9"/>
    <w:rsid w:val="70D0347E"/>
    <w:rsid w:val="7B4B2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1"/>
    <w:basedOn w:val="1"/>
    <w:qFormat/>
    <w:uiPriority w:val="0"/>
    <w:pPr>
      <w:ind w:firstLine="420" w:firstLineChars="200"/>
    </w:pPr>
  </w:style>
  <w:style w:type="paragraph" w:customStyle="1" w:styleId="5">
    <w:name w:val="正文_4"/>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1817</Words>
  <Characters>2159</Characters>
  <Lines>0</Lines>
  <Paragraphs>0</Paragraphs>
  <TotalTime>28</TotalTime>
  <ScaleCrop>false</ScaleCrop>
  <LinksUpToDate>false</LinksUpToDate>
  <CharactersWithSpaces>2193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2026-07-28T09:01:00Z</dcterms:created>
  <dc:creator>Administrator</dc:creator>
  <cp:lastModifiedBy>蓉蓉</cp:lastModifiedBy>
  <cp:lastPrinted>2026-08-31T01:53:00Z</cp:lastPrinted>
  <dcterms:modified xsi:type="dcterms:W3CDTF">2026-09-08T08:55:05Z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eyJoZGlkIjoiNGNkYTEwNzQ3YmZlMzRmYjJlMWY2N2I1ODI3OTQxNjIiLCJ1c2VySWQiOiI0NTMzODg3MTcifQ==</vt:lpwstr>
  </property>
  <property fmtid="{D5CDD505-2E9C-101B-9397-08002B2CF9AE}" pid="4" name="ICV">
    <vt:lpwstr>C3BA9CA944D84D9AA3085352CF002260_13</vt:lpwstr>
  </property>
</Properties>
</file>