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54ED5">
      <w:pPr>
        <w:pStyle w:val="2"/>
        <w:jc w:val="center"/>
        <w:rPr>
          <w:rFonts w:hint="eastAsia" w:ascii="Arial" w:hAnsi="Arial" w:eastAsia="黑体" w:cs="Arial"/>
          <w:sz w:val="44"/>
          <w:szCs w:val="44"/>
          <w:highlight w:val="none"/>
        </w:rPr>
      </w:pPr>
      <w:r>
        <w:rPr>
          <w:rFonts w:hint="eastAsia" w:ascii="Arial" w:hAnsi="Arial" w:eastAsia="黑体" w:cs="Arial"/>
          <w:sz w:val="44"/>
          <w:szCs w:val="44"/>
          <w:highlight w:val="none"/>
          <w:lang w:val="en-US" w:eastAsia="zh-CN"/>
        </w:rPr>
        <w:t>配电间设备设施及电路维护服务</w:t>
      </w:r>
      <w:r>
        <w:rPr>
          <w:rFonts w:hint="eastAsia" w:ascii="Arial" w:hAnsi="Arial" w:eastAsia="黑体" w:cs="Arial"/>
          <w:sz w:val="44"/>
          <w:szCs w:val="44"/>
          <w:highlight w:val="none"/>
        </w:rPr>
        <w:t xml:space="preserve">采购需求 </w:t>
      </w:r>
    </w:p>
    <w:p w14:paraId="4B5AC72F">
      <w:pPr>
        <w:pStyle w:val="2"/>
        <w:jc w:val="both"/>
        <w:rPr>
          <w:rFonts w:hint="eastAsia" w:ascii="仿宋" w:hAnsi="仿宋" w:eastAsia="仿宋" w:cs="仿宋"/>
          <w:b/>
          <w:bCs/>
          <w:sz w:val="28"/>
          <w:szCs w:val="28"/>
          <w:highlight w:val="none"/>
        </w:rPr>
      </w:pPr>
      <w:r>
        <w:rPr>
          <w:rFonts w:hint="eastAsia" w:cs="Arial"/>
          <w:sz w:val="44"/>
          <w:szCs w:val="44"/>
          <w:highlight w:val="none"/>
          <w:lang w:val="en-US" w:eastAsia="zh-CN"/>
        </w:rPr>
        <w:t xml:space="preserve">  </w:t>
      </w:r>
      <w:r>
        <w:rPr>
          <w:rFonts w:hint="eastAsia" w:ascii="仿宋" w:hAnsi="仿宋" w:eastAsia="仿宋" w:cs="仿宋"/>
          <w:b/>
          <w:bCs/>
          <w:sz w:val="28"/>
          <w:szCs w:val="28"/>
          <w:highlight w:val="none"/>
          <w:lang w:eastAsia="zh-CN"/>
        </w:rPr>
        <w:t>一、项目</w:t>
      </w:r>
      <w:r>
        <w:rPr>
          <w:rFonts w:hint="eastAsia" w:ascii="仿宋" w:hAnsi="仿宋" w:eastAsia="仿宋" w:cs="仿宋"/>
          <w:b/>
          <w:bCs/>
          <w:sz w:val="28"/>
          <w:szCs w:val="28"/>
          <w:highlight w:val="none"/>
        </w:rPr>
        <w:t>概况：</w:t>
      </w:r>
    </w:p>
    <w:p w14:paraId="303886C7">
      <w:pPr>
        <w:pStyle w:val="13"/>
        <w:keepNext w:val="0"/>
        <w:keepLines w:val="0"/>
        <w:pageBreakBefore w:val="0"/>
        <w:widowControl w:val="0"/>
        <w:numPr>
          <w:ilvl w:val="0"/>
          <w:numId w:val="0"/>
        </w:numPr>
        <w:kinsoku/>
        <w:wordWrap/>
        <w:overflowPunct/>
        <w:topLinePunct w:val="0"/>
        <w:autoSpaceDE/>
        <w:autoSpaceDN/>
        <w:bidi w:val="0"/>
        <w:spacing w:line="480" w:lineRule="atLeast"/>
        <w:ind w:left="284" w:leftChars="0" w:firstLine="280" w:firstLineChars="100"/>
        <w:jc w:val="left"/>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项目名称：</w:t>
      </w:r>
      <w:r>
        <w:rPr>
          <w:rFonts w:hint="eastAsia" w:ascii="仿宋" w:hAnsi="仿宋" w:eastAsia="仿宋" w:cs="Times New Roman"/>
          <w:color w:val="auto"/>
          <w:kern w:val="2"/>
          <w:sz w:val="28"/>
          <w:szCs w:val="28"/>
          <w:highlight w:val="none"/>
          <w:lang w:val="en-US" w:eastAsia="zh-CN" w:bidi="ar-SA"/>
        </w:rPr>
        <w:t>配电间设备设施及电路维护服务</w:t>
      </w:r>
    </w:p>
    <w:p w14:paraId="658A5C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2.项目预算:7</w:t>
      </w:r>
      <w:r>
        <w:rPr>
          <w:rFonts w:hint="default" w:ascii="仿宋" w:hAnsi="仿宋" w:eastAsia="仿宋" w:cs="仿宋"/>
          <w:color w:val="auto"/>
          <w:sz w:val="28"/>
          <w:szCs w:val="28"/>
          <w:highlight w:val="none"/>
          <w:lang w:eastAsia="zh-CN"/>
        </w:rPr>
        <w:t>万</w:t>
      </w:r>
      <w:r>
        <w:rPr>
          <w:rFonts w:hint="eastAsia" w:ascii="仿宋" w:hAnsi="仿宋" w:eastAsia="仿宋" w:cs="仿宋"/>
          <w:color w:val="auto"/>
          <w:sz w:val="28"/>
          <w:szCs w:val="28"/>
          <w:highlight w:val="none"/>
          <w:lang w:val="en-US" w:eastAsia="zh-CN"/>
        </w:rPr>
        <w:t>元/年 （含院本部及梅花分院配电间每年一次电力局要求的高低压预防性检测、税款、上门费、备件费、安装、调试、运费等）</w:t>
      </w:r>
    </w:p>
    <w:p w14:paraId="5D1828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3.采购期限：1年</w:t>
      </w:r>
    </w:p>
    <w:p w14:paraId="0F74491C">
      <w:pPr>
        <w:pStyle w:val="13"/>
        <w:keepNext w:val="0"/>
        <w:keepLines w:val="0"/>
        <w:pageBreakBefore w:val="0"/>
        <w:widowControl w:val="0"/>
        <w:numPr>
          <w:ilvl w:val="0"/>
          <w:numId w:val="0"/>
        </w:numPr>
        <w:kinsoku/>
        <w:wordWrap/>
        <w:overflowPunct/>
        <w:topLinePunct w:val="0"/>
        <w:autoSpaceDE/>
        <w:autoSpaceDN/>
        <w:bidi w:val="0"/>
        <w:spacing w:line="480" w:lineRule="atLeast"/>
        <w:ind w:left="284" w:leftChars="0" w:firstLine="280" w:firstLineChars="1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服务地点</w:t>
      </w:r>
      <w:r>
        <w:rPr>
          <w:rFonts w:hint="eastAsia" w:ascii="仿宋" w:hAnsi="仿宋" w:eastAsia="仿宋" w:cs="仿宋"/>
          <w:color w:val="auto"/>
          <w:sz w:val="28"/>
          <w:szCs w:val="28"/>
          <w:highlight w:val="none"/>
        </w:rPr>
        <w:t>：</w:t>
      </w:r>
      <w:r>
        <w:rPr>
          <w:rFonts w:hint="eastAsia" w:ascii="仿宋" w:hAnsi="仿宋" w:eastAsia="仿宋" w:cs="仿宋"/>
          <w:iCs/>
          <w:color w:val="auto"/>
          <w:sz w:val="28"/>
          <w:szCs w:val="28"/>
          <w:highlight w:val="none"/>
          <w:u w:val="single"/>
          <w:lang w:val="en-US" w:eastAsia="zh-CN"/>
        </w:rPr>
        <w:t>长沙市第三社会福利院（长沙市第九医院、长沙市精神病医院）院本部及梅花分院</w:t>
      </w:r>
      <w:r>
        <w:rPr>
          <w:rFonts w:hint="eastAsia" w:ascii="仿宋" w:hAnsi="仿宋" w:eastAsia="仿宋" w:cs="仿宋"/>
          <w:color w:val="auto"/>
          <w:sz w:val="28"/>
          <w:szCs w:val="28"/>
          <w:highlight w:val="none"/>
        </w:rPr>
        <w:t>。</w:t>
      </w:r>
    </w:p>
    <w:p w14:paraId="71B6925B">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firstLine="562" w:firstLineChars="200"/>
        <w:jc w:val="left"/>
        <w:textAlignment w:val="auto"/>
        <w:outlineLvl w:val="9"/>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服务范围</w:t>
      </w:r>
      <w:r>
        <w:rPr>
          <w:rFonts w:hint="eastAsia" w:ascii="仿宋" w:hAnsi="仿宋" w:eastAsia="仿宋" w:cs="仿宋"/>
          <w:color w:val="auto"/>
          <w:sz w:val="28"/>
          <w:szCs w:val="28"/>
          <w:highlight w:val="none"/>
        </w:rPr>
        <w:t>：</w:t>
      </w:r>
    </w:p>
    <w:p w14:paraId="18F7B72B">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firstLine="560" w:firstLineChars="200"/>
        <w:jc w:val="left"/>
        <w:textAlignment w:val="auto"/>
        <w:outlineLvl w:val="9"/>
        <w:rPr>
          <w:rFonts w:hint="default"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lang w:val="en-US" w:eastAsia="zh-CN"/>
        </w:rPr>
        <w:t>1.</w:t>
      </w:r>
      <w:r>
        <w:rPr>
          <w:rFonts w:hint="eastAsia" w:ascii="仿宋" w:hAnsi="仿宋" w:eastAsia="仿宋" w:cs="仿宋"/>
          <w:color w:val="auto"/>
          <w:sz w:val="28"/>
          <w:szCs w:val="28"/>
          <w:highlight w:val="none"/>
          <w:u w:val="single"/>
        </w:rPr>
        <w:t>负责</w:t>
      </w:r>
      <w:r>
        <w:rPr>
          <w:rFonts w:hint="default" w:ascii="仿宋" w:hAnsi="仿宋" w:eastAsia="仿宋" w:cs="仿宋"/>
          <w:color w:val="auto"/>
          <w:sz w:val="28"/>
          <w:szCs w:val="28"/>
          <w:highlight w:val="none"/>
          <w:u w:val="single"/>
        </w:rPr>
        <w:t>对</w:t>
      </w:r>
      <w:r>
        <w:rPr>
          <w:rFonts w:hint="eastAsia" w:ascii="仿宋" w:hAnsi="仿宋" w:eastAsia="仿宋" w:cs="仿宋"/>
          <w:color w:val="auto"/>
          <w:sz w:val="28"/>
          <w:szCs w:val="28"/>
          <w:highlight w:val="none"/>
          <w:u w:val="single"/>
          <w:lang w:eastAsia="zh-CN"/>
        </w:rPr>
        <w:t>院本部的</w:t>
      </w:r>
      <w:r>
        <w:rPr>
          <w:rFonts w:hint="eastAsia" w:ascii="仿宋" w:hAnsi="仿宋" w:eastAsia="仿宋" w:cs="仿宋"/>
          <w:color w:val="auto"/>
          <w:sz w:val="28"/>
          <w:szCs w:val="28"/>
          <w:highlight w:val="none"/>
          <w:u w:val="single"/>
          <w:lang w:val="en-US" w:eastAsia="zh-CN"/>
        </w:rPr>
        <w:t>6个配电间内的5台变压器、梅花分院2个配电间的变压器及</w:t>
      </w:r>
      <w:r>
        <w:rPr>
          <w:rFonts w:hint="eastAsia" w:ascii="仿宋" w:hAnsi="仿宋" w:eastAsia="仿宋" w:cs="仿宋"/>
          <w:color w:val="auto"/>
          <w:sz w:val="28"/>
          <w:szCs w:val="28"/>
          <w:highlight w:val="none"/>
          <w:u w:val="single"/>
          <w:lang w:eastAsia="zh-CN"/>
        </w:rPr>
        <w:t>所有高压低压线路及变压器开关断路器</w:t>
      </w:r>
      <w:r>
        <w:rPr>
          <w:rFonts w:hint="default" w:ascii="仿宋" w:hAnsi="仿宋" w:eastAsia="仿宋" w:cs="仿宋"/>
          <w:color w:val="auto"/>
          <w:sz w:val="28"/>
          <w:szCs w:val="28"/>
          <w:highlight w:val="none"/>
          <w:u w:val="single"/>
        </w:rPr>
        <w:t>系统</w:t>
      </w:r>
      <w:r>
        <w:rPr>
          <w:rFonts w:hint="eastAsia" w:ascii="仿宋" w:hAnsi="仿宋" w:eastAsia="仿宋" w:cs="仿宋"/>
          <w:color w:val="auto"/>
          <w:sz w:val="28"/>
          <w:szCs w:val="28"/>
          <w:highlight w:val="none"/>
          <w:u w:val="single"/>
          <w:lang w:eastAsia="zh-CN"/>
        </w:rPr>
        <w:t>的维修维护，保障</w:t>
      </w:r>
      <w:r>
        <w:rPr>
          <w:rFonts w:hint="default" w:ascii="仿宋" w:hAnsi="仿宋" w:eastAsia="仿宋" w:cs="仿宋"/>
          <w:color w:val="auto"/>
          <w:sz w:val="28"/>
          <w:szCs w:val="28"/>
          <w:highlight w:val="none"/>
          <w:u w:val="single"/>
        </w:rPr>
        <w:t>正常运行。</w:t>
      </w:r>
    </w:p>
    <w:p w14:paraId="04B50C80">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firstLine="560" w:firstLineChars="200"/>
        <w:jc w:val="left"/>
        <w:textAlignment w:val="auto"/>
        <w:outlineLvl w:val="9"/>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single"/>
          <w:lang w:val="en-US" w:eastAsia="zh-CN"/>
        </w:rPr>
        <w:t>2.全院8个高压配电间每年一次电力局要求高压预防性检测出具检测报告。</w:t>
      </w:r>
    </w:p>
    <w:p w14:paraId="459B3394">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firstLine="560" w:firstLineChars="200"/>
        <w:jc w:val="left"/>
        <w:textAlignment w:val="auto"/>
        <w:outlineLvl w:val="9"/>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single"/>
          <w:lang w:val="en-US" w:eastAsia="zh-CN"/>
        </w:rPr>
        <w:t>3.每年对配电间防雷设备进行检测。</w:t>
      </w:r>
    </w:p>
    <w:p w14:paraId="38ECF6FF">
      <w:pPr>
        <w:pStyle w:val="13"/>
        <w:numPr>
          <w:ilvl w:val="0"/>
          <w:numId w:val="0"/>
        </w:numPr>
        <w:spacing w:line="360" w:lineRule="auto"/>
        <w:ind w:firstLine="560" w:firstLineChars="200"/>
        <w:jc w:val="left"/>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single"/>
          <w:lang w:val="en-US" w:eastAsia="zh-CN"/>
        </w:rPr>
        <w:t>4.每月对配电间设备进行全面巡检，有巡检记录；每季度对二级配电柜、病房的线路进行一次全面巡检，有巡检记录。</w:t>
      </w:r>
    </w:p>
    <w:p w14:paraId="5201A5FC">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firstLine="560" w:firstLineChars="200"/>
        <w:jc w:val="left"/>
        <w:textAlignment w:val="auto"/>
        <w:outlineLvl w:val="9"/>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single"/>
          <w:lang w:val="en-US" w:eastAsia="zh-CN"/>
        </w:rPr>
        <w:t>5.配合医院进行紧急电力问题的处理。</w:t>
      </w:r>
    </w:p>
    <w:p w14:paraId="7EE4BF99">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firstLine="560" w:firstLineChars="200"/>
        <w:jc w:val="left"/>
        <w:textAlignment w:val="auto"/>
        <w:outlineLvl w:val="9"/>
        <w:rPr>
          <w:rFonts w:hint="eastAsia" w:ascii="仿宋" w:hAnsi="仿宋" w:eastAsia="仿宋" w:cs="仿宋"/>
          <w:color w:val="auto"/>
          <w:sz w:val="28"/>
          <w:szCs w:val="28"/>
          <w:highlight w:val="none"/>
          <w:u w:val="single"/>
          <w:lang w:val="en-US" w:eastAsia="zh-CN"/>
        </w:rPr>
      </w:pPr>
    </w:p>
    <w:p w14:paraId="2B3747D3">
      <w:pPr>
        <w:pStyle w:val="13"/>
        <w:keepNext w:val="0"/>
        <w:keepLines w:val="0"/>
        <w:pageBreakBefore w:val="0"/>
        <w:widowControl w:val="0"/>
        <w:numPr>
          <w:ilvl w:val="0"/>
          <w:numId w:val="0"/>
        </w:numPr>
        <w:kinsoku/>
        <w:wordWrap/>
        <w:overflowPunct/>
        <w:topLinePunct w:val="0"/>
        <w:autoSpaceDE/>
        <w:autoSpaceDN/>
        <w:bidi w:val="0"/>
        <w:spacing w:line="480" w:lineRule="atLeast"/>
        <w:ind w:firstLine="562" w:firstLineChars="200"/>
        <w:jc w:val="left"/>
        <w:textAlignment w:val="auto"/>
        <w:outlineLvl w:val="9"/>
        <w:rPr>
          <w:rFonts w:hint="eastAsia" w:ascii="仿宋" w:hAnsi="仿宋" w:eastAsia="仿宋" w:cs="仿宋"/>
          <w:b/>
          <w:bCs/>
          <w:iCs/>
          <w:color w:val="auto"/>
          <w:sz w:val="28"/>
          <w:szCs w:val="28"/>
          <w:highlight w:val="none"/>
          <w:u w:val="singl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lang w:eastAsia="zh-CN"/>
        </w:rPr>
        <w:t>服务</w:t>
      </w:r>
      <w:r>
        <w:rPr>
          <w:rFonts w:hint="eastAsia" w:ascii="仿宋" w:hAnsi="仿宋" w:eastAsia="仿宋" w:cs="仿宋"/>
          <w:b/>
          <w:bCs/>
          <w:color w:val="auto"/>
          <w:sz w:val="28"/>
          <w:szCs w:val="28"/>
          <w:highlight w:val="none"/>
        </w:rPr>
        <w:t xml:space="preserve">规模： </w:t>
      </w:r>
    </w:p>
    <w:p w14:paraId="4B4CD0A9">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leftChars="26" w:firstLine="560" w:firstLineChars="200"/>
        <w:textAlignment w:val="auto"/>
        <w:outlineLvl w:val="9"/>
        <w:rPr>
          <w:rFonts w:hint="default" w:ascii="仿宋" w:hAnsi="仿宋" w:eastAsia="仿宋" w:cs="仿宋"/>
          <w:b w:val="0"/>
          <w:bCs w:val="0"/>
          <w:i w:val="0"/>
          <w:iCs w:val="0"/>
          <w:color w:val="auto"/>
          <w:kern w:val="2"/>
          <w:sz w:val="28"/>
          <w:szCs w:val="28"/>
          <w:highlight w:val="none"/>
          <w:vertAlign w:val="baseline"/>
          <w:lang w:val="en-US" w:eastAsia="zh-CN" w:bidi="ar-SA"/>
        </w:rPr>
      </w:pPr>
      <w:r>
        <w:rPr>
          <w:rFonts w:hint="eastAsia" w:ascii="仿宋" w:hAnsi="仿宋" w:eastAsia="仿宋" w:cs="仿宋"/>
          <w:color w:val="auto"/>
          <w:sz w:val="28"/>
          <w:szCs w:val="28"/>
          <w:highlight w:val="none"/>
          <w:u w:val="none"/>
          <w:lang w:val="en-US" w:eastAsia="zh-CN"/>
        </w:rPr>
        <w:t>设备带：</w:t>
      </w:r>
      <w:r>
        <w:rPr>
          <w:rFonts w:hint="eastAsia" w:ascii="仿宋" w:hAnsi="仿宋" w:eastAsia="仿宋" w:cs="仿宋"/>
          <w:color w:val="auto"/>
          <w:sz w:val="28"/>
          <w:szCs w:val="28"/>
          <w:highlight w:val="none"/>
          <w:lang w:val="en-US" w:eastAsia="zh-CN"/>
        </w:rPr>
        <w:t>变压器5台</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高压柜20台</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低压柜80台</w:t>
      </w:r>
      <w:r>
        <w:rPr>
          <w:rFonts w:hint="default" w:ascii="仿宋" w:hAnsi="仿宋" w:eastAsia="仿宋" w:cs="仿宋"/>
          <w:b w:val="0"/>
          <w:bCs w:val="0"/>
          <w:i w:val="0"/>
          <w:iCs w:val="0"/>
          <w:color w:val="auto"/>
          <w:kern w:val="2"/>
          <w:sz w:val="28"/>
          <w:szCs w:val="28"/>
          <w:highlight w:val="none"/>
          <w:vertAlign w:val="baseline"/>
          <w:lang w:val="en-US" w:eastAsia="zh-CN" w:bidi="ar-SA"/>
        </w:rPr>
        <w:t>。</w:t>
      </w:r>
    </w:p>
    <w:p w14:paraId="2DD3ACE3">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leftChars="26"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1.变压器定期温度、负荷、声音及运行状况检测及巡查维保。</w:t>
      </w:r>
    </w:p>
    <w:p w14:paraId="1CEE2703">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leftChars="26" w:firstLine="560" w:firstLineChars="2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每台低压柜</w:t>
      </w:r>
      <w:r>
        <w:rPr>
          <w:rFonts w:hint="eastAsia" w:ascii="仿宋" w:hAnsi="仿宋" w:eastAsia="仿宋" w:cs="仿宋"/>
          <w:color w:val="auto"/>
          <w:sz w:val="28"/>
          <w:szCs w:val="28"/>
          <w:highlight w:val="none"/>
          <w:lang w:val="en-US" w:eastAsia="zh-CN"/>
        </w:rPr>
        <w:t>8个出线开关及</w:t>
      </w:r>
      <w:r>
        <w:rPr>
          <w:rFonts w:hint="default"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lang w:val="en-US" w:eastAsia="zh-CN"/>
        </w:rPr>
        <w:t>0条线路温度、负荷、声音及运行状况检测及巡查维保</w:t>
      </w:r>
      <w:r>
        <w:rPr>
          <w:rFonts w:hint="eastAsia" w:ascii="仿宋" w:hAnsi="仿宋" w:eastAsia="仿宋" w:cs="仿宋"/>
          <w:color w:val="auto"/>
          <w:sz w:val="28"/>
          <w:szCs w:val="28"/>
          <w:highlight w:val="none"/>
          <w:lang w:eastAsia="zh-CN"/>
        </w:rPr>
        <w:t>；</w:t>
      </w:r>
    </w:p>
    <w:p w14:paraId="1F4A777A">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480" w:lineRule="atLeast"/>
        <w:ind w:leftChars="26"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每台高压柜高压电缆及断路器保护设备</w:t>
      </w:r>
      <w:r>
        <w:rPr>
          <w:rFonts w:hint="eastAsia" w:ascii="仿宋" w:hAnsi="仿宋" w:eastAsia="仿宋" w:cs="仿宋"/>
          <w:color w:val="auto"/>
          <w:sz w:val="28"/>
          <w:szCs w:val="28"/>
          <w:highlight w:val="none"/>
          <w:lang w:val="en-US" w:eastAsia="zh-CN"/>
        </w:rPr>
        <w:t>温度、负荷、声音及运行状况检测及巡查</w:t>
      </w:r>
      <w:r>
        <w:rPr>
          <w:rFonts w:hint="eastAsia" w:ascii="仿宋" w:hAnsi="仿宋" w:eastAsia="仿宋" w:cs="仿宋"/>
          <w:color w:val="auto"/>
          <w:sz w:val="28"/>
          <w:szCs w:val="28"/>
          <w:highlight w:val="none"/>
          <w:lang w:eastAsia="zh-CN"/>
        </w:rPr>
        <w:t>维保</w:t>
      </w:r>
      <w:r>
        <w:rPr>
          <w:rFonts w:hint="eastAsia" w:ascii="仿宋" w:hAnsi="仿宋" w:eastAsia="仿宋" w:cs="仿宋"/>
          <w:color w:val="auto"/>
          <w:sz w:val="28"/>
          <w:szCs w:val="28"/>
          <w:highlight w:val="none"/>
        </w:rPr>
        <w:t>等。</w:t>
      </w:r>
    </w:p>
    <w:p w14:paraId="76502984">
      <w:pPr>
        <w:spacing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w:t>
      </w:r>
      <w:r>
        <w:rPr>
          <w:rFonts w:hint="eastAsia" w:ascii="仿宋" w:hAnsi="仿宋" w:eastAsia="仿宋" w:cs="仿宋"/>
          <w:b/>
          <w:color w:val="auto"/>
          <w:sz w:val="28"/>
          <w:szCs w:val="28"/>
          <w:highlight w:val="none"/>
          <w:lang w:eastAsia="zh-CN"/>
        </w:rPr>
        <w:t>服务要求</w:t>
      </w:r>
      <w:r>
        <w:rPr>
          <w:rFonts w:hint="eastAsia" w:ascii="仿宋" w:hAnsi="仿宋" w:eastAsia="仿宋" w:cs="仿宋"/>
          <w:b/>
          <w:bCs/>
          <w:color w:val="auto"/>
          <w:sz w:val="28"/>
          <w:szCs w:val="28"/>
          <w:highlight w:val="none"/>
        </w:rPr>
        <w:t>：</w:t>
      </w:r>
    </w:p>
    <w:p w14:paraId="4D559236">
      <w:pPr>
        <w:pStyle w:val="13"/>
        <w:numPr>
          <w:ilvl w:val="0"/>
          <w:numId w:val="0"/>
        </w:numPr>
        <w:tabs>
          <w:tab w:val="left" w:pos="-2415"/>
        </w:tabs>
        <w:spacing w:line="360" w:lineRule="auto"/>
        <w:ind w:leftChars="25"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在系统设备正常使用状态下，</w:t>
      </w:r>
      <w:r>
        <w:rPr>
          <w:rFonts w:hint="eastAsia" w:ascii="仿宋" w:hAnsi="仿宋" w:eastAsia="仿宋" w:cs="仿宋"/>
          <w:color w:val="auto"/>
          <w:sz w:val="28"/>
          <w:szCs w:val="28"/>
          <w:highlight w:val="none"/>
          <w:lang w:eastAsia="zh-CN"/>
        </w:rPr>
        <w:t>服务单位</w:t>
      </w:r>
      <w:r>
        <w:rPr>
          <w:rFonts w:hint="eastAsia" w:ascii="仿宋" w:hAnsi="仿宋" w:eastAsia="仿宋" w:cs="仿宋"/>
          <w:color w:val="auto"/>
          <w:sz w:val="28"/>
          <w:szCs w:val="28"/>
          <w:highlight w:val="none"/>
        </w:rPr>
        <w:t>定时到业主方现场进行系统设备的例行保养和检修，每</w:t>
      </w:r>
      <w:r>
        <w:rPr>
          <w:rFonts w:hint="eastAsia" w:ascii="仿宋" w:hAnsi="仿宋" w:eastAsia="仿宋" w:cs="仿宋"/>
          <w:color w:val="auto"/>
          <w:sz w:val="28"/>
          <w:szCs w:val="28"/>
          <w:highlight w:val="none"/>
          <w:lang w:val="en-US" w:eastAsia="zh-CN"/>
        </w:rPr>
        <w:t>个月</w:t>
      </w:r>
      <w:r>
        <w:rPr>
          <w:rFonts w:hint="eastAsia" w:ascii="仿宋" w:hAnsi="仿宋" w:eastAsia="仿宋" w:cs="仿宋"/>
          <w:color w:val="auto"/>
          <w:sz w:val="28"/>
          <w:szCs w:val="28"/>
          <w:highlight w:val="none"/>
        </w:rPr>
        <w:t>至少</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次</w:t>
      </w:r>
      <w:r>
        <w:rPr>
          <w:rFonts w:hint="default" w:ascii="仿宋" w:hAnsi="仿宋" w:eastAsia="仿宋" w:cs="仿宋"/>
          <w:color w:val="auto"/>
          <w:sz w:val="28"/>
          <w:szCs w:val="28"/>
          <w:highlight w:val="none"/>
          <w:lang w:val="en-US"/>
        </w:rPr>
        <w:t>以上</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8个配电间</w:t>
      </w:r>
      <w:r>
        <w:rPr>
          <w:rFonts w:hint="eastAsia" w:ascii="仿宋" w:hAnsi="仿宋" w:eastAsia="仿宋" w:cs="仿宋"/>
          <w:color w:val="auto"/>
          <w:sz w:val="28"/>
          <w:szCs w:val="28"/>
          <w:highlight w:val="none"/>
          <w:lang w:eastAsia="zh-CN"/>
        </w:rPr>
        <w:t>）</w:t>
      </w:r>
    </w:p>
    <w:p w14:paraId="7C4C9BBC">
      <w:pPr>
        <w:pStyle w:val="13"/>
        <w:numPr>
          <w:ilvl w:val="0"/>
          <w:numId w:val="0"/>
        </w:numPr>
        <w:spacing w:line="360" w:lineRule="auto"/>
        <w:ind w:left="330" w:leftChars="0"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每周</w:t>
      </w:r>
      <w:r>
        <w:rPr>
          <w:rFonts w:hint="eastAsia" w:ascii="仿宋" w:hAnsi="仿宋" w:eastAsia="仿宋" w:cs="仿宋"/>
          <w:color w:val="auto"/>
          <w:sz w:val="28"/>
          <w:szCs w:val="28"/>
          <w:highlight w:val="none"/>
        </w:rPr>
        <w:t>巡查</w:t>
      </w:r>
      <w:r>
        <w:rPr>
          <w:rFonts w:hint="eastAsia" w:ascii="仿宋" w:hAnsi="仿宋" w:eastAsia="仿宋" w:cs="仿宋"/>
          <w:color w:val="auto"/>
          <w:sz w:val="28"/>
          <w:szCs w:val="28"/>
          <w:highlight w:val="none"/>
          <w:lang w:eastAsia="zh-CN"/>
        </w:rPr>
        <w:t>各</w:t>
      </w:r>
      <w:r>
        <w:rPr>
          <w:rFonts w:hint="default" w:ascii="仿宋" w:hAnsi="仿宋" w:eastAsia="仿宋" w:cs="仿宋"/>
          <w:color w:val="auto"/>
          <w:sz w:val="28"/>
          <w:szCs w:val="28"/>
          <w:highlight w:val="none"/>
          <w:lang w:val="en-US" w:eastAsia="zh-CN"/>
        </w:rPr>
        <w:t>配电间</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各相关</w:t>
      </w:r>
      <w:r>
        <w:rPr>
          <w:rFonts w:hint="eastAsia" w:ascii="仿宋" w:hAnsi="仿宋" w:eastAsia="仿宋" w:cs="仿宋"/>
          <w:color w:val="auto"/>
          <w:sz w:val="28"/>
          <w:szCs w:val="28"/>
          <w:highlight w:val="none"/>
          <w:lang w:eastAsia="zh-CN"/>
        </w:rPr>
        <w:t>设备有发热、无漏电现象</w:t>
      </w:r>
      <w:r>
        <w:rPr>
          <w:rFonts w:hint="eastAsia" w:ascii="仿宋" w:hAnsi="仿宋" w:eastAsia="仿宋" w:cs="仿宋"/>
          <w:color w:val="auto"/>
          <w:sz w:val="28"/>
          <w:szCs w:val="28"/>
          <w:highlight w:val="none"/>
        </w:rPr>
        <w:t>等，发现故障或隐患及时处理</w:t>
      </w:r>
      <w:r>
        <w:rPr>
          <w:rFonts w:hint="default" w:ascii="仿宋" w:hAnsi="仿宋" w:eastAsia="仿宋" w:cs="仿宋"/>
          <w:b w:val="0"/>
          <w:bCs w:val="0"/>
          <w:i w:val="0"/>
          <w:iCs w:val="0"/>
          <w:color w:val="auto"/>
          <w:kern w:val="2"/>
          <w:sz w:val="28"/>
          <w:szCs w:val="28"/>
          <w:highlight w:val="none"/>
          <w:vertAlign w:val="baseline"/>
          <w:lang w:val="en-US" w:eastAsia="zh-CN" w:bidi="ar-SA"/>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8个配电间</w:t>
      </w:r>
      <w:r>
        <w:rPr>
          <w:rFonts w:hint="eastAsia" w:ascii="仿宋" w:hAnsi="仿宋" w:eastAsia="仿宋" w:cs="仿宋"/>
          <w:color w:val="auto"/>
          <w:sz w:val="28"/>
          <w:szCs w:val="28"/>
          <w:highlight w:val="none"/>
          <w:lang w:eastAsia="zh-CN"/>
        </w:rPr>
        <w:t>）</w:t>
      </w:r>
      <w:r>
        <w:rPr>
          <w:rFonts w:hint="default" w:ascii="仿宋" w:hAnsi="仿宋" w:eastAsia="仿宋" w:cs="仿宋"/>
          <w:b w:val="0"/>
          <w:bCs w:val="0"/>
          <w:i w:val="0"/>
          <w:iCs w:val="0"/>
          <w:color w:val="auto"/>
          <w:kern w:val="2"/>
          <w:sz w:val="28"/>
          <w:szCs w:val="28"/>
          <w:highlight w:val="none"/>
          <w:vertAlign w:val="baseline"/>
          <w:lang w:val="en-US" w:eastAsia="zh-CN" w:bidi="ar-SA"/>
        </w:rPr>
        <w:t xml:space="preserve"> </w:t>
      </w:r>
    </w:p>
    <w:p w14:paraId="41AC5A4F">
      <w:pPr>
        <w:pStyle w:val="13"/>
        <w:numPr>
          <w:ilvl w:val="0"/>
          <w:numId w:val="0"/>
        </w:numPr>
        <w:spacing w:line="360" w:lineRule="auto"/>
        <w:ind w:firstLine="560" w:firstLineChars="2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每周查看各</w:t>
      </w:r>
      <w:r>
        <w:rPr>
          <w:rFonts w:hint="eastAsia" w:ascii="仿宋" w:hAnsi="仿宋" w:eastAsia="仿宋" w:cs="仿宋"/>
          <w:color w:val="auto"/>
          <w:sz w:val="28"/>
          <w:szCs w:val="28"/>
          <w:highlight w:val="none"/>
          <w:lang w:eastAsia="zh-CN"/>
        </w:rPr>
        <w:t>配高压电房</w:t>
      </w:r>
      <w:r>
        <w:rPr>
          <w:rFonts w:hint="eastAsia" w:ascii="仿宋" w:hAnsi="仿宋" w:eastAsia="仿宋" w:cs="仿宋"/>
          <w:color w:val="auto"/>
          <w:sz w:val="28"/>
          <w:szCs w:val="28"/>
          <w:highlight w:val="none"/>
        </w:rPr>
        <w:t>控制柜</w:t>
      </w:r>
      <w:r>
        <w:rPr>
          <w:rFonts w:hint="eastAsia" w:ascii="仿宋" w:hAnsi="仿宋" w:eastAsia="仿宋" w:cs="仿宋"/>
          <w:color w:val="auto"/>
          <w:sz w:val="28"/>
          <w:szCs w:val="28"/>
          <w:highlight w:val="none"/>
          <w:lang w:eastAsia="zh-CN"/>
        </w:rPr>
        <w:t>、变压器</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低</w:t>
      </w:r>
      <w:r>
        <w:rPr>
          <w:rFonts w:hint="eastAsia" w:ascii="仿宋" w:hAnsi="仿宋" w:eastAsia="仿宋" w:cs="仿宋"/>
          <w:color w:val="auto"/>
          <w:sz w:val="28"/>
          <w:szCs w:val="28"/>
          <w:highlight w:val="none"/>
        </w:rPr>
        <w:t>压</w:t>
      </w:r>
      <w:r>
        <w:rPr>
          <w:rFonts w:hint="eastAsia" w:ascii="仿宋" w:hAnsi="仿宋" w:eastAsia="仿宋" w:cs="仿宋"/>
          <w:color w:val="auto"/>
          <w:sz w:val="28"/>
          <w:szCs w:val="28"/>
          <w:highlight w:val="none"/>
          <w:lang w:eastAsia="zh-CN"/>
        </w:rPr>
        <w:t>配电</w:t>
      </w:r>
      <w:r>
        <w:rPr>
          <w:rFonts w:hint="eastAsia" w:ascii="仿宋" w:hAnsi="仿宋" w:eastAsia="仿宋" w:cs="仿宋"/>
          <w:color w:val="auto"/>
          <w:sz w:val="28"/>
          <w:szCs w:val="28"/>
          <w:highlight w:val="none"/>
        </w:rPr>
        <w:t>箱及各科室楼层检查</w:t>
      </w:r>
      <w:r>
        <w:rPr>
          <w:rFonts w:hint="eastAsia" w:ascii="仿宋" w:hAnsi="仿宋" w:eastAsia="仿宋" w:cs="仿宋"/>
          <w:color w:val="auto"/>
          <w:sz w:val="28"/>
          <w:szCs w:val="28"/>
          <w:highlight w:val="none"/>
          <w:lang w:eastAsia="zh-CN"/>
        </w:rPr>
        <w:t>电压</w:t>
      </w:r>
      <w:r>
        <w:rPr>
          <w:rFonts w:hint="eastAsia" w:ascii="仿宋" w:hAnsi="仿宋" w:eastAsia="仿宋" w:cs="仿宋"/>
          <w:color w:val="auto"/>
          <w:sz w:val="28"/>
          <w:szCs w:val="28"/>
          <w:highlight w:val="none"/>
        </w:rPr>
        <w:t>表工作是否正常，向各相关科室有关人员了解运行状况，及时处理相关问题</w:t>
      </w:r>
      <w:r>
        <w:rPr>
          <w:rFonts w:hint="default" w:ascii="仿宋" w:hAnsi="仿宋" w:eastAsia="仿宋" w:cs="仿宋"/>
          <w:b w:val="0"/>
          <w:bCs w:val="0"/>
          <w:i w:val="0"/>
          <w:iCs w:val="0"/>
          <w:color w:val="auto"/>
          <w:kern w:val="2"/>
          <w:sz w:val="28"/>
          <w:szCs w:val="28"/>
          <w:highlight w:val="none"/>
          <w:vertAlign w:val="baseline"/>
          <w:lang w:val="en-US" w:eastAsia="zh-CN" w:bidi="ar-SA"/>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8个配电间</w:t>
      </w:r>
      <w:r>
        <w:rPr>
          <w:rFonts w:hint="eastAsia" w:ascii="仿宋" w:hAnsi="仿宋" w:eastAsia="仿宋" w:cs="仿宋"/>
          <w:color w:val="auto"/>
          <w:sz w:val="28"/>
          <w:szCs w:val="28"/>
          <w:highlight w:val="none"/>
          <w:lang w:eastAsia="zh-CN"/>
        </w:rPr>
        <w:t>）</w:t>
      </w:r>
    </w:p>
    <w:p w14:paraId="5C9EF265">
      <w:pPr>
        <w:pStyle w:val="13"/>
        <w:numPr>
          <w:ilvl w:val="0"/>
          <w:numId w:val="0"/>
        </w:numPr>
        <w:spacing w:line="360" w:lineRule="auto"/>
        <w:ind w:firstLine="560" w:firstLineChars="2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配电房高压</w:t>
      </w:r>
      <w:r>
        <w:rPr>
          <w:rFonts w:hint="eastAsia" w:ascii="仿宋" w:hAnsi="仿宋" w:eastAsia="仿宋" w:cs="仿宋"/>
          <w:color w:val="auto"/>
          <w:sz w:val="28"/>
          <w:szCs w:val="28"/>
          <w:highlight w:val="none"/>
        </w:rPr>
        <w:t>控制柜、</w:t>
      </w:r>
      <w:r>
        <w:rPr>
          <w:rFonts w:hint="eastAsia" w:ascii="仿宋" w:hAnsi="仿宋" w:eastAsia="仿宋" w:cs="仿宋"/>
          <w:color w:val="auto"/>
          <w:sz w:val="28"/>
          <w:szCs w:val="28"/>
          <w:highlight w:val="none"/>
          <w:lang w:eastAsia="zh-CN"/>
        </w:rPr>
        <w:t>变压器及低</w:t>
      </w:r>
      <w:r>
        <w:rPr>
          <w:rFonts w:hint="eastAsia" w:ascii="仿宋" w:hAnsi="仿宋" w:eastAsia="仿宋" w:cs="仿宋"/>
          <w:color w:val="auto"/>
          <w:sz w:val="28"/>
          <w:szCs w:val="28"/>
          <w:highlight w:val="none"/>
        </w:rPr>
        <w:t>压</w:t>
      </w:r>
      <w:r>
        <w:rPr>
          <w:rFonts w:hint="eastAsia" w:ascii="仿宋" w:hAnsi="仿宋" w:eastAsia="仿宋" w:cs="仿宋"/>
          <w:color w:val="auto"/>
          <w:sz w:val="28"/>
          <w:szCs w:val="28"/>
          <w:highlight w:val="none"/>
          <w:lang w:eastAsia="zh-CN"/>
        </w:rPr>
        <w:t>配电</w:t>
      </w:r>
      <w:r>
        <w:rPr>
          <w:rFonts w:hint="eastAsia" w:ascii="仿宋" w:hAnsi="仿宋" w:eastAsia="仿宋" w:cs="仿宋"/>
          <w:color w:val="auto"/>
          <w:sz w:val="28"/>
          <w:szCs w:val="28"/>
          <w:highlight w:val="none"/>
        </w:rPr>
        <w:t>箱及</w:t>
      </w:r>
      <w:r>
        <w:rPr>
          <w:rFonts w:hint="eastAsia" w:ascii="仿宋" w:hAnsi="仿宋" w:eastAsia="仿宋" w:cs="仿宋"/>
          <w:color w:val="auto"/>
          <w:sz w:val="28"/>
          <w:szCs w:val="28"/>
          <w:highlight w:val="none"/>
          <w:lang w:eastAsia="zh-CN"/>
        </w:rPr>
        <w:t>开关</w:t>
      </w:r>
      <w:r>
        <w:rPr>
          <w:rFonts w:hint="eastAsia" w:ascii="仿宋" w:hAnsi="仿宋" w:eastAsia="仿宋" w:cs="仿宋"/>
          <w:color w:val="auto"/>
          <w:sz w:val="28"/>
          <w:szCs w:val="28"/>
          <w:highlight w:val="none"/>
        </w:rPr>
        <w:t>检查</w:t>
      </w:r>
      <w:r>
        <w:rPr>
          <w:rFonts w:hint="eastAsia" w:ascii="仿宋" w:hAnsi="仿宋" w:eastAsia="仿宋" w:cs="仿宋"/>
          <w:color w:val="auto"/>
          <w:sz w:val="28"/>
          <w:szCs w:val="28"/>
          <w:highlight w:val="none"/>
          <w:lang w:eastAsia="zh-CN"/>
        </w:rPr>
        <w:t>电压</w:t>
      </w:r>
      <w:r>
        <w:rPr>
          <w:rFonts w:hint="eastAsia" w:ascii="仿宋" w:hAnsi="仿宋" w:eastAsia="仿宋" w:cs="仿宋"/>
          <w:color w:val="auto"/>
          <w:sz w:val="28"/>
          <w:szCs w:val="28"/>
          <w:highlight w:val="none"/>
        </w:rPr>
        <w:t>表工作是否正常，及时处理相关问题</w:t>
      </w:r>
      <w:r>
        <w:rPr>
          <w:rFonts w:hint="eastAsia" w:ascii="仿宋" w:hAnsi="仿宋" w:eastAsia="仿宋" w:cs="仿宋"/>
          <w:color w:val="auto"/>
          <w:sz w:val="28"/>
          <w:szCs w:val="28"/>
          <w:highlight w:val="none"/>
          <w:lang w:val="en-US" w:eastAsia="zh-CN"/>
        </w:rPr>
        <w:t>系统</w:t>
      </w:r>
      <w:r>
        <w:rPr>
          <w:rFonts w:hint="eastAsia" w:ascii="仿宋" w:hAnsi="仿宋" w:eastAsia="仿宋" w:cs="仿宋"/>
          <w:color w:val="auto"/>
          <w:sz w:val="28"/>
          <w:szCs w:val="28"/>
          <w:highlight w:val="none"/>
        </w:rPr>
        <w:t>正常运转提供维护、保养、检修及紧急故障处理工作，确保</w:t>
      </w:r>
      <w:r>
        <w:rPr>
          <w:rFonts w:hint="eastAsia" w:ascii="仿宋" w:hAnsi="仿宋" w:eastAsia="仿宋" w:cs="仿宋"/>
          <w:color w:val="auto"/>
          <w:sz w:val="28"/>
          <w:szCs w:val="28"/>
          <w:highlight w:val="none"/>
          <w:lang w:val="en-US" w:eastAsia="zh-CN"/>
        </w:rPr>
        <w:t>设备</w:t>
      </w:r>
      <w:r>
        <w:rPr>
          <w:rFonts w:hint="eastAsia" w:ascii="仿宋" w:hAnsi="仿宋" w:eastAsia="仿宋" w:cs="仿宋"/>
          <w:color w:val="auto"/>
          <w:sz w:val="28"/>
          <w:szCs w:val="28"/>
          <w:highlight w:val="none"/>
        </w:rPr>
        <w:t>的正常稳定运转</w:t>
      </w:r>
      <w:r>
        <w:rPr>
          <w:rFonts w:hint="eastAsia" w:ascii="仿宋" w:hAnsi="仿宋" w:eastAsia="仿宋" w:cs="仿宋"/>
          <w:color w:val="auto"/>
          <w:sz w:val="28"/>
          <w:szCs w:val="28"/>
          <w:highlight w:val="none"/>
          <w:lang w:eastAsia="zh-CN"/>
        </w:rPr>
        <w:t>，提供</w:t>
      </w:r>
      <w:r>
        <w:rPr>
          <w:rFonts w:hint="eastAsia" w:ascii="仿宋" w:hAnsi="仿宋" w:eastAsia="仿宋" w:cs="仿宋"/>
          <w:color w:val="auto"/>
          <w:sz w:val="28"/>
          <w:szCs w:val="28"/>
          <w:highlight w:val="none"/>
        </w:rPr>
        <w:t>365天x24小时全天候维修响应</w:t>
      </w:r>
      <w:r>
        <w:rPr>
          <w:rFonts w:hint="eastAsia" w:ascii="仿宋" w:hAnsi="仿宋" w:eastAsia="仿宋" w:cs="仿宋"/>
          <w:color w:val="auto"/>
          <w:sz w:val="28"/>
          <w:szCs w:val="28"/>
          <w:highlight w:val="none"/>
          <w:lang w:eastAsia="zh-CN"/>
        </w:rPr>
        <w:t>，一般故障</w:t>
      </w:r>
      <w:r>
        <w:rPr>
          <w:rFonts w:hint="eastAsia" w:ascii="仿宋" w:hAnsi="仿宋" w:eastAsia="仿宋" w:cs="仿宋"/>
          <w:color w:val="auto"/>
          <w:sz w:val="28"/>
          <w:szCs w:val="28"/>
          <w:highlight w:val="none"/>
          <w:lang w:val="en-US" w:eastAsia="zh-CN"/>
        </w:rPr>
        <w:t>24小时内到达现场处理，</w:t>
      </w:r>
      <w:r>
        <w:rPr>
          <w:rFonts w:hint="eastAsia" w:ascii="仿宋" w:hAnsi="仿宋" w:eastAsia="仿宋" w:cs="仿宋"/>
          <w:color w:val="auto"/>
          <w:sz w:val="28"/>
          <w:szCs w:val="28"/>
          <w:highlight w:val="none"/>
        </w:rPr>
        <w:t>紧急故障在接到正式通知后2小时内到达现场进行处理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8个配电间</w:t>
      </w:r>
      <w:r>
        <w:rPr>
          <w:rFonts w:hint="eastAsia" w:ascii="仿宋" w:hAnsi="仿宋" w:eastAsia="仿宋" w:cs="仿宋"/>
          <w:color w:val="auto"/>
          <w:sz w:val="28"/>
          <w:szCs w:val="28"/>
          <w:highlight w:val="none"/>
          <w:lang w:eastAsia="zh-CN"/>
        </w:rPr>
        <w:t>）</w:t>
      </w:r>
    </w:p>
    <w:p w14:paraId="3252C8AA">
      <w:pPr>
        <w:pStyle w:val="13"/>
        <w:numPr>
          <w:ilvl w:val="0"/>
          <w:numId w:val="0"/>
        </w:numPr>
        <w:tabs>
          <w:tab w:val="left" w:pos="105"/>
        </w:tabs>
        <w:spacing w:line="360" w:lineRule="auto"/>
        <w:ind w:leftChars="25"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服务单位</w:t>
      </w:r>
      <w:r>
        <w:rPr>
          <w:rFonts w:hint="eastAsia" w:ascii="仿宋" w:hAnsi="仿宋" w:eastAsia="仿宋" w:cs="仿宋"/>
          <w:color w:val="auto"/>
          <w:sz w:val="28"/>
          <w:szCs w:val="28"/>
          <w:highlight w:val="none"/>
        </w:rPr>
        <w:t>维护保养期间，必须遵守</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rPr>
        <w:t>及业主方的规章制度及安全环保等各项规定。</w:t>
      </w:r>
    </w:p>
    <w:p w14:paraId="588A3121">
      <w:pPr>
        <w:pStyle w:val="13"/>
        <w:numPr>
          <w:ilvl w:val="0"/>
          <w:numId w:val="0"/>
        </w:numPr>
        <w:tabs>
          <w:tab w:val="left" w:pos="105"/>
        </w:tabs>
        <w:spacing w:line="360" w:lineRule="auto"/>
        <w:ind w:leftChars="25"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如出现设备故障需维修或更换零配件，相关费用</w:t>
      </w:r>
      <w:r>
        <w:rPr>
          <w:rFonts w:hint="default" w:ascii="Arial" w:hAnsi="Arial" w:eastAsia="仿宋" w:cs="Arial"/>
          <w:color w:val="auto"/>
          <w:sz w:val="28"/>
          <w:szCs w:val="28"/>
          <w:highlight w:val="none"/>
        </w:rPr>
        <w:t>≤</w:t>
      </w:r>
      <w:r>
        <w:rPr>
          <w:rFonts w:hint="eastAsia" w:ascii="仿宋" w:hAnsi="仿宋" w:eastAsia="仿宋" w:cs="仿宋"/>
          <w:b/>
          <w:bCs/>
          <w:color w:val="auto"/>
          <w:sz w:val="28"/>
          <w:szCs w:val="28"/>
          <w:highlight w:val="none"/>
          <w:u w:val="single"/>
        </w:rPr>
        <w:t xml:space="preserve"> </w:t>
      </w:r>
      <w:r>
        <w:rPr>
          <w:rFonts w:hint="eastAsia" w:ascii="仿宋" w:hAnsi="仿宋" w:eastAsia="仿宋" w:cs="仿宋"/>
          <w:b/>
          <w:bCs/>
          <w:color w:val="auto"/>
          <w:sz w:val="28"/>
          <w:szCs w:val="28"/>
          <w:highlight w:val="none"/>
          <w:u w:val="single"/>
          <w:lang w:val="en-US" w:eastAsia="zh-CN"/>
        </w:rPr>
        <w:t>20</w:t>
      </w:r>
      <w:r>
        <w:rPr>
          <w:rFonts w:hint="default" w:ascii="仿宋" w:hAnsi="仿宋" w:eastAsia="仿宋" w:cs="仿宋"/>
          <w:b/>
          <w:bCs/>
          <w:color w:val="auto"/>
          <w:sz w:val="28"/>
          <w:szCs w:val="28"/>
          <w:highlight w:val="none"/>
          <w:u w:val="single"/>
        </w:rPr>
        <w:t>00</w:t>
      </w:r>
      <w:r>
        <w:rPr>
          <w:rFonts w:hint="eastAsia" w:ascii="仿宋" w:hAnsi="仿宋" w:eastAsia="仿宋" w:cs="仿宋"/>
          <w:b/>
          <w:bCs/>
          <w:color w:val="auto"/>
          <w:sz w:val="28"/>
          <w:szCs w:val="28"/>
          <w:highlight w:val="none"/>
          <w:u w:val="single"/>
        </w:rPr>
        <w:t xml:space="preserve">元 </w:t>
      </w:r>
      <w:r>
        <w:rPr>
          <w:rFonts w:hint="eastAsia" w:ascii="仿宋" w:hAnsi="仿宋" w:eastAsia="仿宋" w:cs="仿宋"/>
          <w:color w:val="auto"/>
          <w:sz w:val="28"/>
          <w:szCs w:val="28"/>
          <w:highlight w:val="none"/>
        </w:rPr>
        <w:t>由</w:t>
      </w:r>
      <w:r>
        <w:rPr>
          <w:rFonts w:hint="eastAsia" w:ascii="仿宋" w:hAnsi="仿宋" w:eastAsia="仿宋" w:cs="仿宋"/>
          <w:color w:val="auto"/>
          <w:sz w:val="28"/>
          <w:szCs w:val="28"/>
          <w:highlight w:val="none"/>
          <w:lang w:eastAsia="zh-CN"/>
        </w:rPr>
        <w:t>服务单位</w:t>
      </w:r>
      <w:r>
        <w:rPr>
          <w:rFonts w:hint="eastAsia" w:ascii="仿宋" w:hAnsi="仿宋" w:eastAsia="仿宋" w:cs="仿宋"/>
          <w:color w:val="auto"/>
          <w:sz w:val="28"/>
          <w:szCs w:val="28"/>
          <w:highlight w:val="none"/>
        </w:rPr>
        <w:t>支付</w:t>
      </w:r>
      <w:r>
        <w:rPr>
          <w:rFonts w:hint="eastAsia" w:ascii="仿宋" w:hAnsi="仿宋" w:eastAsia="仿宋" w:cs="仿宋"/>
          <w:color w:val="auto"/>
          <w:sz w:val="28"/>
          <w:szCs w:val="28"/>
          <w:highlight w:val="none"/>
          <w:lang w:eastAsia="zh-CN"/>
        </w:rPr>
        <w:t>（包括但不限于需求清单中配件）；相关费用&gt;</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u w:val="single"/>
          <w:lang w:val="en-US" w:eastAsia="zh-CN"/>
        </w:rPr>
        <w:t>0</w:t>
      </w:r>
      <w:r>
        <w:rPr>
          <w:rFonts w:hint="default" w:ascii="仿宋" w:hAnsi="仿宋" w:eastAsia="仿宋" w:cs="仿宋"/>
          <w:b/>
          <w:bCs/>
          <w:color w:val="auto"/>
          <w:sz w:val="28"/>
          <w:szCs w:val="28"/>
          <w:highlight w:val="none"/>
          <w:u w:val="single"/>
        </w:rPr>
        <w:t>00</w:t>
      </w:r>
      <w:r>
        <w:rPr>
          <w:rFonts w:hint="eastAsia" w:ascii="仿宋" w:hAnsi="仿宋" w:eastAsia="仿宋" w:cs="仿宋"/>
          <w:b/>
          <w:bCs/>
          <w:color w:val="auto"/>
          <w:sz w:val="28"/>
          <w:szCs w:val="28"/>
          <w:highlight w:val="none"/>
          <w:u w:val="single"/>
        </w:rPr>
        <w:t xml:space="preserve">元 </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eastAsia="zh-CN"/>
        </w:rPr>
        <w:t>，服务单位</w:t>
      </w:r>
      <w:r>
        <w:rPr>
          <w:rFonts w:hint="eastAsia" w:ascii="仿宋" w:hAnsi="仿宋" w:eastAsia="仿宋" w:cs="仿宋"/>
          <w:color w:val="auto"/>
          <w:sz w:val="28"/>
          <w:szCs w:val="28"/>
          <w:highlight w:val="none"/>
        </w:rPr>
        <w:t>应及时通知</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rPr>
        <w:t>，并提供证明（由业主方签字确认的）损坏的图片或文字资料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lang w:val="en-US" w:eastAsia="zh-CN"/>
        </w:rPr>
        <w:t>根据单位内控制度进行采购。（详见清单）</w:t>
      </w:r>
      <w:r>
        <w:rPr>
          <w:rFonts w:hint="eastAsia" w:ascii="仿宋" w:hAnsi="仿宋" w:eastAsia="仿宋" w:cs="仿宋"/>
          <w:color w:val="auto"/>
          <w:sz w:val="28"/>
          <w:szCs w:val="28"/>
          <w:highlight w:val="none"/>
          <w:lang w:eastAsia="zh-CN"/>
        </w:rPr>
        <w:t>。</w:t>
      </w:r>
    </w:p>
    <w:p w14:paraId="4138B2BE">
      <w:pPr>
        <w:pStyle w:val="13"/>
        <w:numPr>
          <w:ilvl w:val="0"/>
          <w:numId w:val="0"/>
        </w:numPr>
        <w:tabs>
          <w:tab w:val="left" w:pos="105"/>
        </w:tabs>
        <w:spacing w:line="360" w:lineRule="auto"/>
        <w:ind w:leftChars="25"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lang w:eastAsia="zh-CN"/>
        </w:rPr>
        <w:t>服务单位</w:t>
      </w:r>
      <w:r>
        <w:rPr>
          <w:rFonts w:hint="eastAsia" w:ascii="仿宋" w:hAnsi="仿宋" w:eastAsia="仿宋" w:cs="仿宋"/>
          <w:color w:val="auto"/>
          <w:sz w:val="28"/>
          <w:szCs w:val="28"/>
          <w:highlight w:val="none"/>
        </w:rPr>
        <w:t>为</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rPr>
        <w:t>服务期间，因违反安全工作规程所引发的施工人员安全事故</w:t>
      </w:r>
      <w:r>
        <w:rPr>
          <w:rFonts w:hint="eastAsia" w:ascii="仿宋" w:hAnsi="仿宋" w:eastAsia="仿宋" w:cs="仿宋"/>
          <w:color w:val="auto"/>
          <w:sz w:val="28"/>
          <w:szCs w:val="28"/>
          <w:highlight w:val="none"/>
          <w:lang w:eastAsia="zh-CN"/>
        </w:rPr>
        <w:t>或经济责任</w:t>
      </w:r>
      <w:r>
        <w:rPr>
          <w:rFonts w:hint="eastAsia" w:ascii="仿宋" w:hAnsi="仿宋" w:eastAsia="仿宋" w:cs="仿宋"/>
          <w:color w:val="auto"/>
          <w:sz w:val="28"/>
          <w:szCs w:val="28"/>
          <w:highlight w:val="none"/>
        </w:rPr>
        <w:t>，均由</w:t>
      </w:r>
      <w:r>
        <w:rPr>
          <w:rFonts w:hint="eastAsia" w:ascii="仿宋" w:hAnsi="仿宋" w:eastAsia="仿宋" w:cs="仿宋"/>
          <w:color w:val="auto"/>
          <w:sz w:val="28"/>
          <w:szCs w:val="28"/>
          <w:highlight w:val="none"/>
          <w:lang w:eastAsia="zh-CN"/>
        </w:rPr>
        <w:t>服务单位</w:t>
      </w:r>
      <w:r>
        <w:rPr>
          <w:rFonts w:hint="eastAsia" w:ascii="仿宋" w:hAnsi="仿宋" w:eastAsia="仿宋" w:cs="仿宋"/>
          <w:color w:val="auto"/>
          <w:sz w:val="28"/>
          <w:szCs w:val="28"/>
          <w:highlight w:val="none"/>
        </w:rPr>
        <w:t>承担，</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rPr>
        <w:t>概不负责。</w:t>
      </w:r>
    </w:p>
    <w:p w14:paraId="0913E99F">
      <w:pPr>
        <w:pStyle w:val="13"/>
        <w:numPr>
          <w:ilvl w:val="0"/>
          <w:numId w:val="0"/>
        </w:numPr>
        <w:tabs>
          <w:tab w:val="left" w:pos="105"/>
        </w:tabs>
        <w:spacing w:line="360" w:lineRule="auto"/>
        <w:ind w:leftChars="25" w:firstLine="562" w:firstLineChars="200"/>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△8.最少有一名服务人员有高压电工证，须提供证件复印件（加盖单位公章）。</w:t>
      </w:r>
    </w:p>
    <w:p w14:paraId="1DF5D6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81" w:firstLineChars="1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五、付款方式</w:t>
      </w:r>
      <w:r>
        <w:rPr>
          <w:rFonts w:hint="eastAsia" w:ascii="仿宋" w:hAnsi="仿宋" w:eastAsia="仿宋" w:cs="仿宋"/>
          <w:color w:val="auto"/>
          <w:sz w:val="28"/>
          <w:szCs w:val="28"/>
          <w:highlight w:val="none"/>
          <w:lang w:val="en-US" w:eastAsia="zh-CN"/>
        </w:rPr>
        <w:t>：</w:t>
      </w:r>
      <w:bookmarkStart w:id="0" w:name="_GoBack"/>
      <w:bookmarkEnd w:id="0"/>
    </w:p>
    <w:p w14:paraId="1CFB8333">
      <w:pPr>
        <w:pStyle w:val="13"/>
        <w:numPr>
          <w:ilvl w:val="0"/>
          <w:numId w:val="0"/>
        </w:numPr>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 xml:space="preserve">本合同付款方式为 </w:t>
      </w:r>
      <w:r>
        <w:rPr>
          <w:rFonts w:hint="eastAsia" w:ascii="仿宋" w:hAnsi="仿宋" w:eastAsia="仿宋" w:cs="仿宋"/>
          <w:bCs/>
          <w:color w:val="auto"/>
          <w:sz w:val="28"/>
          <w:szCs w:val="28"/>
          <w:highlight w:val="none"/>
          <w:u w:val="single"/>
          <w:lang w:val="en-US" w:eastAsia="zh-CN"/>
        </w:rPr>
        <w:t>每季度</w:t>
      </w:r>
      <w:r>
        <w:rPr>
          <w:rFonts w:hint="eastAsia" w:ascii="仿宋" w:hAnsi="仿宋" w:eastAsia="仿宋" w:cs="仿宋"/>
          <w:bCs/>
          <w:color w:val="auto"/>
          <w:sz w:val="28"/>
          <w:szCs w:val="28"/>
          <w:highlight w:val="none"/>
          <w:u w:val="single"/>
        </w:rPr>
        <w:t>支付</w:t>
      </w:r>
      <w:r>
        <w:rPr>
          <w:rFonts w:hint="eastAsia" w:ascii="仿宋" w:hAnsi="仿宋" w:eastAsia="仿宋" w:cs="仿宋"/>
          <w:bCs/>
          <w:color w:val="auto"/>
          <w:sz w:val="28"/>
          <w:szCs w:val="28"/>
          <w:highlight w:val="none"/>
          <w:u w:val="single"/>
          <w:lang w:val="en-US" w:eastAsia="zh-CN"/>
        </w:rPr>
        <w:t>一次</w:t>
      </w:r>
      <w:r>
        <w:rPr>
          <w:rFonts w:hint="eastAsia" w:ascii="仿宋" w:hAnsi="仿宋" w:eastAsia="仿宋" w:cs="仿宋"/>
          <w:bCs/>
          <w:color w:val="auto"/>
          <w:sz w:val="28"/>
          <w:szCs w:val="28"/>
          <w:highlight w:val="none"/>
          <w:u w:val="single"/>
        </w:rPr>
        <w:t>，</w:t>
      </w:r>
      <w:r>
        <w:rPr>
          <w:rFonts w:hint="eastAsia" w:ascii="仿宋" w:hAnsi="仿宋" w:eastAsia="仿宋" w:cs="仿宋"/>
          <w:bCs/>
          <w:color w:val="auto"/>
          <w:sz w:val="28"/>
          <w:szCs w:val="28"/>
          <w:highlight w:val="none"/>
        </w:rPr>
        <w:t>每年分</w:t>
      </w:r>
      <w:r>
        <w:rPr>
          <w:rFonts w:hint="eastAsia" w:ascii="仿宋" w:hAnsi="仿宋" w:eastAsia="仿宋" w:cs="仿宋"/>
          <w:bCs/>
          <w:color w:val="auto"/>
          <w:sz w:val="28"/>
          <w:szCs w:val="28"/>
          <w:highlight w:val="none"/>
          <w:lang w:val="en-US" w:eastAsia="zh-CN"/>
        </w:rPr>
        <w:t>四</w:t>
      </w:r>
      <w:r>
        <w:rPr>
          <w:rFonts w:hint="eastAsia" w:ascii="仿宋" w:hAnsi="仿宋" w:eastAsia="仿宋" w:cs="仿宋"/>
          <w:bCs/>
          <w:color w:val="auto"/>
          <w:sz w:val="28"/>
          <w:szCs w:val="28"/>
          <w:highlight w:val="none"/>
        </w:rPr>
        <w:t>次</w:t>
      </w:r>
      <w:r>
        <w:rPr>
          <w:rFonts w:hint="eastAsia" w:ascii="仿宋" w:hAnsi="仿宋" w:eastAsia="仿宋" w:cs="仿宋"/>
          <w:bCs/>
          <w:color w:val="auto"/>
          <w:sz w:val="28"/>
          <w:szCs w:val="28"/>
          <w:highlight w:val="none"/>
          <w:lang w:eastAsia="zh-CN"/>
        </w:rPr>
        <w:t>付款</w:t>
      </w:r>
      <w:r>
        <w:rPr>
          <w:rFonts w:hint="eastAsia" w:ascii="仿宋" w:hAnsi="仿宋" w:eastAsia="仿宋" w:cs="仿宋"/>
          <w:bCs/>
          <w:color w:val="auto"/>
          <w:sz w:val="28"/>
          <w:szCs w:val="28"/>
          <w:highlight w:val="none"/>
        </w:rPr>
        <w:t>。</w:t>
      </w:r>
    </w:p>
    <w:p w14:paraId="4E84E1CB">
      <w:pPr>
        <w:pStyle w:val="13"/>
        <w:numPr>
          <w:ilvl w:val="0"/>
          <w:numId w:val="0"/>
        </w:numPr>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双方签定合同生效后，以</w:t>
      </w:r>
      <w:r>
        <w:rPr>
          <w:rFonts w:hint="eastAsia" w:ascii="仿宋" w:hAnsi="仿宋" w:eastAsia="仿宋" w:cs="仿宋"/>
          <w:color w:val="auto"/>
          <w:sz w:val="28"/>
          <w:szCs w:val="28"/>
          <w:highlight w:val="none"/>
          <w:lang w:eastAsia="zh-CN"/>
        </w:rPr>
        <w:t>服务单位</w:t>
      </w:r>
      <w:r>
        <w:rPr>
          <w:rFonts w:hint="eastAsia" w:ascii="仿宋" w:hAnsi="仿宋" w:eastAsia="仿宋" w:cs="仿宋"/>
          <w:color w:val="auto"/>
          <w:sz w:val="28"/>
          <w:szCs w:val="28"/>
          <w:highlight w:val="none"/>
        </w:rPr>
        <w:t>首次为</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rPr>
        <w:t>提供服务之日起计算付款周期。</w:t>
      </w:r>
    </w:p>
    <w:p w14:paraId="323A8B20">
      <w:pPr>
        <w:pStyle w:val="13"/>
        <w:numPr>
          <w:ilvl w:val="0"/>
          <w:numId w:val="0"/>
        </w:num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服务单位次季度</w:t>
      </w:r>
      <w:r>
        <w:rPr>
          <w:rFonts w:hint="eastAsia" w:ascii="仿宋" w:hAnsi="仿宋" w:eastAsia="仿宋" w:cs="仿宋"/>
          <w:color w:val="auto"/>
          <w:sz w:val="28"/>
          <w:szCs w:val="28"/>
          <w:highlight w:val="none"/>
        </w:rPr>
        <w:t>向</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rPr>
        <w:t>提供上季度服务记录单</w:t>
      </w:r>
      <w:r>
        <w:rPr>
          <w:rFonts w:hint="eastAsia" w:ascii="仿宋" w:hAnsi="仿宋" w:eastAsia="仿宋" w:cs="仿宋"/>
          <w:color w:val="auto"/>
          <w:sz w:val="28"/>
          <w:szCs w:val="28"/>
          <w:highlight w:val="none"/>
          <w:lang w:eastAsia="zh-CN"/>
        </w:rPr>
        <w:t>及符合采购方要求的正规普通发票，采购方</w:t>
      </w:r>
      <w:r>
        <w:rPr>
          <w:rFonts w:hint="eastAsia" w:ascii="仿宋" w:hAnsi="仿宋" w:eastAsia="仿宋" w:cs="仿宋"/>
          <w:color w:val="auto"/>
          <w:sz w:val="28"/>
          <w:szCs w:val="28"/>
          <w:highlight w:val="none"/>
        </w:rPr>
        <w:t>一个月内支付上季</w:t>
      </w: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费用。</w:t>
      </w:r>
    </w:p>
    <w:p w14:paraId="144B2694">
      <w:pPr>
        <w:pStyle w:val="13"/>
        <w:numPr>
          <w:ilvl w:val="0"/>
          <w:numId w:val="0"/>
        </w:num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4.院本部与梅花分院分别开具发票。  </w:t>
      </w:r>
    </w:p>
    <w:p w14:paraId="259F6307">
      <w:pPr>
        <w:spacing w:line="360" w:lineRule="auto"/>
        <w:ind w:firstLine="562"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eastAsia="zh-CN"/>
        </w:rPr>
        <w:t>六</w:t>
      </w:r>
      <w:r>
        <w:rPr>
          <w:rFonts w:hint="eastAsia" w:ascii="仿宋" w:hAnsi="仿宋" w:eastAsia="仿宋" w:cs="仿宋"/>
          <w:b/>
          <w:bCs/>
          <w:color w:val="auto"/>
          <w:sz w:val="28"/>
          <w:szCs w:val="28"/>
          <w:highlight w:val="none"/>
        </w:rPr>
        <w:t>、违约责任：</w:t>
      </w:r>
      <w:r>
        <w:rPr>
          <w:rFonts w:hint="eastAsia" w:ascii="仿宋" w:hAnsi="仿宋" w:eastAsia="仿宋" w:cs="仿宋"/>
          <w:color w:val="auto"/>
          <w:sz w:val="28"/>
          <w:szCs w:val="28"/>
          <w:highlight w:val="none"/>
          <w:lang w:eastAsia="zh-CN"/>
        </w:rPr>
        <w:t>服务单位</w:t>
      </w:r>
      <w:r>
        <w:rPr>
          <w:rFonts w:hint="eastAsia" w:ascii="仿宋" w:hAnsi="仿宋" w:eastAsia="仿宋" w:cs="仿宋"/>
          <w:color w:val="auto"/>
          <w:sz w:val="28"/>
          <w:szCs w:val="28"/>
          <w:highlight w:val="none"/>
        </w:rPr>
        <w:t>接到</w:t>
      </w:r>
      <w:r>
        <w:rPr>
          <w:rFonts w:hint="eastAsia" w:ascii="仿宋" w:hAnsi="仿宋" w:eastAsia="仿宋" w:cs="仿宋"/>
          <w:color w:val="auto"/>
          <w:sz w:val="28"/>
          <w:szCs w:val="28"/>
          <w:highlight w:val="none"/>
          <w:lang w:eastAsia="zh-CN"/>
        </w:rPr>
        <w:t>配电间内设备高压低压</w:t>
      </w:r>
      <w:r>
        <w:rPr>
          <w:rFonts w:hint="default" w:ascii="仿宋" w:hAnsi="仿宋" w:eastAsia="仿宋" w:cs="仿宋"/>
          <w:color w:val="auto"/>
          <w:sz w:val="28"/>
          <w:szCs w:val="28"/>
          <w:highlight w:val="none"/>
        </w:rPr>
        <w:t>系统</w:t>
      </w:r>
      <w:r>
        <w:rPr>
          <w:rFonts w:hint="eastAsia" w:ascii="仿宋" w:hAnsi="仿宋" w:eastAsia="仿宋" w:cs="仿宋"/>
          <w:color w:val="auto"/>
          <w:sz w:val="28"/>
          <w:szCs w:val="28"/>
          <w:highlight w:val="none"/>
        </w:rPr>
        <w:t>紧急故障通知后未能及时响应并及时到达现场处理，</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rPr>
        <w:t>将按</w:t>
      </w:r>
      <w:r>
        <w:rPr>
          <w:rFonts w:hint="eastAsia" w:ascii="仿宋" w:hAnsi="仿宋" w:eastAsia="仿宋" w:cs="仿宋"/>
          <w:color w:val="auto"/>
          <w:sz w:val="28"/>
          <w:szCs w:val="28"/>
          <w:highlight w:val="none"/>
          <w:lang w:eastAsia="zh-CN"/>
        </w:rPr>
        <w:t>医院第三方考核管理办法进行扣款</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采购方</w:t>
      </w:r>
      <w:r>
        <w:rPr>
          <w:rFonts w:hint="eastAsia" w:ascii="仿宋" w:hAnsi="仿宋" w:eastAsia="仿宋" w:cs="仿宋"/>
          <w:color w:val="auto"/>
          <w:sz w:val="28"/>
          <w:szCs w:val="28"/>
          <w:highlight w:val="none"/>
        </w:rPr>
        <w:t>另行委派他人处理紧急故障所产生的费用，在</w:t>
      </w:r>
      <w:r>
        <w:rPr>
          <w:rFonts w:hint="eastAsia" w:ascii="仿宋" w:hAnsi="仿宋" w:eastAsia="仿宋" w:cs="仿宋"/>
          <w:color w:val="auto"/>
          <w:sz w:val="28"/>
          <w:szCs w:val="28"/>
          <w:highlight w:val="none"/>
          <w:lang w:eastAsia="zh-CN"/>
        </w:rPr>
        <w:t>项目服务</w:t>
      </w:r>
      <w:r>
        <w:rPr>
          <w:rFonts w:hint="eastAsia" w:ascii="仿宋" w:hAnsi="仿宋" w:eastAsia="仿宋" w:cs="仿宋"/>
          <w:color w:val="auto"/>
          <w:sz w:val="28"/>
          <w:szCs w:val="28"/>
          <w:highlight w:val="none"/>
        </w:rPr>
        <w:t>费用中进行扣除</w:t>
      </w:r>
      <w:r>
        <w:rPr>
          <w:rFonts w:hint="eastAsia" w:ascii="仿宋" w:hAnsi="仿宋" w:eastAsia="仿宋" w:cs="仿宋"/>
          <w:color w:val="auto"/>
          <w:sz w:val="28"/>
          <w:szCs w:val="28"/>
          <w:highlight w:val="none"/>
          <w:lang w:eastAsia="zh-CN"/>
        </w:rPr>
        <w:t>，同时服务单位承担由此造成的一切损失</w:t>
      </w:r>
      <w:r>
        <w:rPr>
          <w:rFonts w:hint="eastAsia" w:ascii="仿宋" w:hAnsi="仿宋" w:eastAsia="仿宋" w:cs="仿宋"/>
          <w:color w:val="auto"/>
          <w:sz w:val="28"/>
          <w:szCs w:val="28"/>
          <w:highlight w:val="none"/>
          <w:lang w:val="en-US" w:eastAsia="zh-CN"/>
        </w:rPr>
        <w:t>。</w:t>
      </w:r>
    </w:p>
    <w:p w14:paraId="610DAA52">
      <w:pPr>
        <w:spacing w:line="360" w:lineRule="auto"/>
        <w:ind w:firstLine="562" w:firstLineChars="20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七、其他要求：</w:t>
      </w:r>
    </w:p>
    <w:p w14:paraId="60645F3B">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服务单位承诺在履行合同中接触到的采购人的保密信息和资料，无论其表现形式如何，在合同的有效期间和合同解除或终止之后，服务单位不得以任何方式向任何第三方泄露，否则由服务单位承担一切责任且赔偿由此给采购人造成的损失。</w:t>
      </w:r>
    </w:p>
    <w:p w14:paraId="4400072A">
      <w:pPr>
        <w:spacing w:line="360" w:lineRule="auto"/>
        <w:ind w:firstLine="560" w:firstLineChars="200"/>
        <w:rPr>
          <w:rFonts w:hint="eastAsia" w:ascii="仿宋" w:hAnsi="仿宋" w:eastAsia="仿宋" w:cs="仿宋"/>
          <w:color w:val="auto"/>
          <w:sz w:val="28"/>
          <w:szCs w:val="28"/>
          <w:highlight w:val="none"/>
          <w:lang w:val="en-US" w:eastAsia="zh-CN"/>
        </w:rPr>
      </w:pPr>
    </w:p>
    <w:p w14:paraId="01AA21CD">
      <w:pPr>
        <w:spacing w:line="360" w:lineRule="auto"/>
        <w:ind w:firstLine="560" w:firstLineChars="200"/>
        <w:rPr>
          <w:rFonts w:hint="eastAsia" w:ascii="仿宋" w:hAnsi="仿宋" w:eastAsia="仿宋" w:cs="仿宋"/>
          <w:color w:val="0000FF"/>
          <w:sz w:val="28"/>
          <w:szCs w:val="28"/>
          <w:lang w:val="en-US" w:eastAsia="zh-CN"/>
        </w:rPr>
      </w:pPr>
    </w:p>
    <w:p w14:paraId="15EA013F">
      <w:pPr>
        <w:pStyle w:val="14"/>
        <w:ind w:firstLine="1960" w:firstLineChars="700"/>
        <w:jc w:val="both"/>
        <w:rPr>
          <w:rFonts w:hint="eastAsia" w:ascii="仿宋" w:hAnsi="仿宋" w:eastAsia="仿宋" w:cs="仿宋"/>
          <w:color w:val="000000"/>
          <w:sz w:val="28"/>
          <w:szCs w:val="28"/>
        </w:rPr>
      </w:pPr>
      <w:r>
        <w:rPr>
          <w:rFonts w:hint="eastAsia" w:ascii="仿宋" w:hAnsi="仿宋" w:eastAsia="仿宋" w:cs="仿宋"/>
          <w:sz w:val="28"/>
          <w:szCs w:val="28"/>
          <w:lang w:val="en-US" w:eastAsia="zh-CN"/>
        </w:rPr>
        <w:t>＞20</w:t>
      </w:r>
      <w:r>
        <w:rPr>
          <w:rFonts w:hint="default" w:ascii="仿宋" w:hAnsi="仿宋" w:eastAsia="仿宋" w:cs="仿宋"/>
          <w:sz w:val="28"/>
          <w:szCs w:val="28"/>
          <w:lang w:val="en-US" w:eastAsia="zh-CN"/>
        </w:rPr>
        <w:t>00</w:t>
      </w:r>
      <w:r>
        <w:rPr>
          <w:rFonts w:hint="eastAsia" w:ascii="仿宋" w:hAnsi="仿宋" w:eastAsia="仿宋" w:cs="仿宋"/>
          <w:sz w:val="28"/>
          <w:szCs w:val="28"/>
          <w:lang w:val="en-US" w:eastAsia="zh-CN"/>
        </w:rPr>
        <w:t>元设备配件清单  （单位：元）</w:t>
      </w:r>
    </w:p>
    <w:tbl>
      <w:tblPr>
        <w:tblStyle w:val="9"/>
        <w:tblW w:w="8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2025"/>
        <w:gridCol w:w="1230"/>
        <w:gridCol w:w="1425"/>
        <w:gridCol w:w="1245"/>
      </w:tblGrid>
      <w:tr w14:paraId="20F11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61D12F4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配件名称</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5C9539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规格型号</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60CD3E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0413C9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数量</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415015D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单价</w:t>
            </w:r>
          </w:p>
        </w:tc>
      </w:tr>
      <w:tr w14:paraId="1328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29A95A2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高配间（4个）</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4B9DA9A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变压器</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706CC7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台</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2453B62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7ADA463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98800</w:t>
            </w:r>
          </w:p>
        </w:tc>
      </w:tr>
      <w:tr w14:paraId="31D5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3313E7B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高压柜</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45E5F69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49C8781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块</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13535AC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2CADB5A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42800</w:t>
            </w:r>
          </w:p>
        </w:tc>
      </w:tr>
      <w:tr w14:paraId="3AC2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7647C67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低压柜</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37E3E81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621C96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台</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25F95BF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0AE440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38</w:t>
            </w:r>
            <w:r>
              <w:rPr>
                <w:rFonts w:hint="default" w:ascii="仿宋" w:hAnsi="仿宋" w:eastAsia="仿宋" w:cs="仿宋"/>
                <w:sz w:val="28"/>
                <w:szCs w:val="28"/>
                <w:vertAlign w:val="baseline"/>
                <w:lang w:val="en-US" w:eastAsia="zh-CN"/>
              </w:rPr>
              <w:t>0</w:t>
            </w:r>
            <w:r>
              <w:rPr>
                <w:rFonts w:hint="eastAsia" w:ascii="仿宋" w:hAnsi="仿宋" w:eastAsia="仿宋" w:cs="仿宋"/>
                <w:sz w:val="28"/>
                <w:szCs w:val="28"/>
                <w:vertAlign w:val="baseline"/>
                <w:lang w:val="en-US" w:eastAsia="zh-CN"/>
              </w:rPr>
              <w:t>00</w:t>
            </w:r>
          </w:p>
        </w:tc>
      </w:tr>
      <w:tr w14:paraId="7007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745BD5E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低压开关箱</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4614CCE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2D9A976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台</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00CCC8A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13E4E32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4600</w:t>
            </w:r>
          </w:p>
        </w:tc>
      </w:tr>
      <w:tr w14:paraId="3ACD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5B0A149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高压断路器</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6E67A84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30C64B4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台</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6238CCB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4E066D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19800</w:t>
            </w:r>
          </w:p>
        </w:tc>
      </w:tr>
      <w:tr w14:paraId="0192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216435C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电力滤波柜</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410CB38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2530FA5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台</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516D061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4641F48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58000</w:t>
            </w:r>
          </w:p>
        </w:tc>
      </w:tr>
    </w:tbl>
    <w:p w14:paraId="7A4E0F92">
      <w:pPr>
        <w:pStyle w:val="14"/>
        <w:rPr>
          <w:rFonts w:hint="eastAsia" w:ascii="仿宋" w:hAnsi="仿宋" w:eastAsia="仿宋" w:cs="仿宋"/>
          <w:sz w:val="28"/>
          <w:szCs w:val="28"/>
          <w:lang w:val="en-US" w:eastAsia="zh-CN"/>
        </w:rPr>
      </w:pP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lang w:val="en-US" w:eastAsia="zh-CN"/>
        </w:rPr>
        <w:t xml:space="preserve">  </w:t>
      </w:r>
      <w:r>
        <w:rPr>
          <w:rFonts w:hint="eastAsia" w:ascii="仿宋" w:hAnsi="仿宋" w:eastAsia="仿宋" w:cs="仿宋"/>
          <w:sz w:val="28"/>
          <w:szCs w:val="28"/>
          <w:lang w:val="en-US" w:eastAsia="zh-CN"/>
        </w:rPr>
        <w:t xml:space="preserve">          </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 xml:space="preserve"> 20</w:t>
      </w:r>
      <w:r>
        <w:rPr>
          <w:rFonts w:hint="default" w:ascii="仿宋" w:hAnsi="仿宋" w:eastAsia="仿宋" w:cs="仿宋"/>
          <w:sz w:val="28"/>
          <w:szCs w:val="28"/>
          <w:lang w:val="en-US" w:eastAsia="zh-CN"/>
        </w:rPr>
        <w:t>00</w:t>
      </w:r>
      <w:r>
        <w:rPr>
          <w:rFonts w:hint="eastAsia" w:ascii="仿宋" w:hAnsi="仿宋" w:eastAsia="仿宋" w:cs="仿宋"/>
          <w:sz w:val="28"/>
          <w:szCs w:val="28"/>
          <w:lang w:val="en-US" w:eastAsia="zh-CN"/>
        </w:rPr>
        <w:t>元设备配件清单  （单位：元）</w:t>
      </w:r>
    </w:p>
    <w:tbl>
      <w:tblPr>
        <w:tblStyle w:val="9"/>
        <w:tblW w:w="8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2025"/>
        <w:gridCol w:w="1230"/>
        <w:gridCol w:w="1425"/>
        <w:gridCol w:w="1245"/>
      </w:tblGrid>
      <w:tr w14:paraId="1D08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2192537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配件名称</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373BE34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规格型号</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0103B4D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2E64050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数量</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432B71E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单价</w:t>
            </w:r>
          </w:p>
        </w:tc>
      </w:tr>
      <w:tr w14:paraId="2270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5D4E89D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电压表</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34DD444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627BAC6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43F699E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6894F45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280</w:t>
            </w:r>
          </w:p>
        </w:tc>
      </w:tr>
      <w:tr w14:paraId="66F43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2E12591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电流表</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13B3CC5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4CC67B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6588DB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3D8B86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280</w:t>
            </w:r>
          </w:p>
        </w:tc>
      </w:tr>
      <w:tr w14:paraId="62855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294964B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开关控制线</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5E2E3DB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1C8087B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41BC3DE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3414616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400</w:t>
            </w:r>
          </w:p>
        </w:tc>
      </w:tr>
      <w:tr w14:paraId="0DDA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6EC1172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指示灯</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355AB2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5F74719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3E1819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7051486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50</w:t>
            </w:r>
          </w:p>
        </w:tc>
      </w:tr>
      <w:tr w14:paraId="2E86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2EEDA15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LED照光灯</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66D59B5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2074B2E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575ADC1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378A58F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45</w:t>
            </w:r>
          </w:p>
        </w:tc>
      </w:tr>
      <w:tr w14:paraId="2005F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09ECD45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eastAsia="zh-CN"/>
              </w:rPr>
            </w:pPr>
            <w:r>
              <w:rPr>
                <w:rFonts w:hint="eastAsia" w:ascii="仿宋" w:hAnsi="仿宋" w:eastAsia="仿宋" w:cs="仿宋"/>
                <w:sz w:val="28"/>
                <w:szCs w:val="28"/>
                <w:vertAlign w:val="baseline"/>
                <w:lang w:eastAsia="zh-CN"/>
              </w:rPr>
              <w:t>电容柜电容器</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47CEE72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08AF7CA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010F730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01035EB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820</w:t>
            </w:r>
          </w:p>
        </w:tc>
      </w:tr>
      <w:tr w14:paraId="5FC4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3FDCB4B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高压避雷器</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4C8EF2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3FB0C89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4FCC724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166B728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75</w:t>
            </w:r>
          </w:p>
        </w:tc>
      </w:tr>
      <w:tr w14:paraId="6382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42F8460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高压传感器</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3EBBD2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2C0C62F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米</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0BF467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6B8A096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r>
      <w:tr w14:paraId="39F4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285D92D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变压器温控器</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721B945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591E1D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234B6A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157B969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106</w:t>
            </w:r>
          </w:p>
        </w:tc>
      </w:tr>
      <w:tr w14:paraId="45E7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75348D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840" w:firstLineChars="300"/>
              <w:jc w:val="both"/>
              <w:textAlignment w:val="auto"/>
              <w:outlineLvl w:val="9"/>
              <w:rPr>
                <w:rFonts w:hint="eastAsia" w:ascii="仿宋" w:hAnsi="仿宋" w:eastAsia="仿宋" w:cs="仿宋"/>
                <w:color w:val="000000"/>
                <w:sz w:val="28"/>
                <w:szCs w:val="28"/>
                <w:highlight w:val="yellow"/>
                <w:vertAlign w:val="baseline"/>
                <w:lang w:val="en-US" w:eastAsia="zh-CN"/>
              </w:rPr>
            </w:pPr>
            <w:r>
              <w:rPr>
                <w:rFonts w:hint="eastAsia" w:ascii="仿宋" w:hAnsi="仿宋" w:eastAsia="仿宋" w:cs="仿宋"/>
                <w:color w:val="000000"/>
                <w:sz w:val="28"/>
                <w:szCs w:val="28"/>
                <w:highlight w:val="none"/>
                <w:vertAlign w:val="baseline"/>
                <w:lang w:val="en-US" w:eastAsia="zh-CN"/>
              </w:rPr>
              <w:t>门锁</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49E68D3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val="en-US"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7313086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台</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4E5D8A0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top"/>
          </w:tcPr>
          <w:p w14:paraId="062DF82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135</w:t>
            </w:r>
          </w:p>
        </w:tc>
      </w:tr>
      <w:tr w14:paraId="1471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70CCB7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eastAsia="zh-CN"/>
              </w:rPr>
            </w:pPr>
            <w:r>
              <w:rPr>
                <w:rFonts w:hint="eastAsia" w:ascii="仿宋" w:hAnsi="仿宋" w:eastAsia="仿宋" w:cs="仿宋"/>
                <w:sz w:val="28"/>
                <w:szCs w:val="28"/>
              </w:rPr>
              <w:t>漏电保护器</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680D253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3424F5F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073EC8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3F4FFE8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58</w:t>
            </w:r>
          </w:p>
        </w:tc>
      </w:tr>
      <w:tr w14:paraId="1B10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54B82C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eastAsia="zh-CN"/>
              </w:rPr>
            </w:pPr>
            <w:r>
              <w:rPr>
                <w:rFonts w:hint="eastAsia" w:ascii="仿宋" w:hAnsi="仿宋" w:eastAsia="仿宋" w:cs="仿宋"/>
                <w:sz w:val="28"/>
                <w:szCs w:val="28"/>
                <w:lang w:eastAsia="zh-CN"/>
              </w:rPr>
              <w:t>空开</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7F95164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697DADC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eastAsia="zh-CN"/>
              </w:rPr>
            </w:pPr>
            <w:r>
              <w:rPr>
                <w:rFonts w:hint="eastAsia" w:ascii="仿宋" w:hAnsi="仿宋" w:eastAsia="仿宋" w:cs="仿宋"/>
                <w:sz w:val="28"/>
                <w:szCs w:val="28"/>
                <w:highlight w:val="none"/>
                <w:vertAlign w:val="baseline"/>
                <w:lang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6AE94C2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3964F5E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35</w:t>
            </w:r>
          </w:p>
        </w:tc>
      </w:tr>
      <w:tr w14:paraId="4A91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7D5C8AC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eastAsia="zh-CN"/>
              </w:rPr>
            </w:pPr>
            <w:r>
              <w:rPr>
                <w:rFonts w:hint="eastAsia" w:ascii="仿宋" w:hAnsi="仿宋" w:eastAsia="仿宋" w:cs="仿宋"/>
                <w:sz w:val="28"/>
                <w:szCs w:val="28"/>
              </w:rPr>
              <w:t>设备带挡板</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3309F0D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379F23D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eastAsia="zh-CN"/>
              </w:rPr>
            </w:pPr>
            <w:r>
              <w:rPr>
                <w:rFonts w:hint="eastAsia" w:ascii="仿宋" w:hAnsi="仿宋" w:eastAsia="仿宋" w:cs="仿宋"/>
                <w:sz w:val="28"/>
                <w:szCs w:val="28"/>
                <w:highlight w:val="none"/>
                <w:vertAlign w:val="baseline"/>
                <w:lang w:eastAsia="zh-CN"/>
              </w:rPr>
              <w:t>块</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51C4077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1BA3908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highlight w:val="yellow"/>
                <w:vertAlign w:val="baseline"/>
                <w:lang w:val="en-US" w:eastAsia="zh-CN"/>
              </w:rPr>
            </w:pPr>
            <w:r>
              <w:rPr>
                <w:rFonts w:hint="eastAsia" w:ascii="仿宋" w:hAnsi="仿宋" w:eastAsia="仿宋" w:cs="仿宋"/>
                <w:sz w:val="28"/>
                <w:szCs w:val="28"/>
                <w:highlight w:val="none"/>
                <w:vertAlign w:val="baseline"/>
                <w:lang w:val="en-US" w:eastAsia="zh-CN"/>
              </w:rPr>
              <w:t>815</w:t>
            </w:r>
          </w:p>
        </w:tc>
      </w:tr>
      <w:tr w14:paraId="143A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noWrap w:val="0"/>
            <w:vAlign w:val="top"/>
          </w:tcPr>
          <w:p w14:paraId="5053A616">
            <w:pPr>
              <w:keepNext w:val="0"/>
              <w:keepLines w:val="0"/>
              <w:pageBreakBefore w:val="0"/>
              <w:widowControl w:val="0"/>
              <w:numPr>
                <w:ilvl w:val="0"/>
                <w:numId w:val="0"/>
              </w:numPr>
              <w:tabs>
                <w:tab w:val="left" w:pos="617"/>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eastAsia="zh-CN"/>
              </w:rPr>
            </w:pPr>
            <w:r>
              <w:rPr>
                <w:rFonts w:hint="eastAsia" w:ascii="仿宋" w:hAnsi="仿宋" w:eastAsia="仿宋" w:cs="仿宋"/>
                <w:sz w:val="28"/>
                <w:szCs w:val="28"/>
                <w:vertAlign w:val="baseline"/>
                <w:lang w:eastAsia="zh-CN"/>
              </w:rPr>
              <w:t>信号灯</w:t>
            </w:r>
          </w:p>
        </w:tc>
        <w:tc>
          <w:tcPr>
            <w:tcW w:w="2025" w:type="dxa"/>
            <w:tcBorders>
              <w:top w:val="single" w:color="auto" w:sz="4" w:space="0"/>
              <w:left w:val="single" w:color="auto" w:sz="4" w:space="0"/>
              <w:bottom w:val="single" w:color="auto" w:sz="4" w:space="0"/>
              <w:right w:val="single" w:color="auto" w:sz="4" w:space="0"/>
            </w:tcBorders>
            <w:noWrap w:val="0"/>
            <w:vAlign w:val="top"/>
          </w:tcPr>
          <w:p w14:paraId="5B2061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eastAsia="zh-CN"/>
              </w:rPr>
            </w:pPr>
            <w:r>
              <w:rPr>
                <w:rFonts w:hint="eastAsia" w:ascii="仿宋" w:hAnsi="仿宋" w:eastAsia="仿宋" w:cs="仿宋"/>
                <w:sz w:val="28"/>
                <w:szCs w:val="28"/>
                <w:vertAlign w:val="baseline"/>
                <w:lang w:val="en-US" w:eastAsia="zh-CN"/>
              </w:rPr>
              <w:t>0.5KV</w:t>
            </w:r>
          </w:p>
        </w:tc>
        <w:tc>
          <w:tcPr>
            <w:tcW w:w="1230" w:type="dxa"/>
            <w:tcBorders>
              <w:top w:val="single" w:color="auto" w:sz="4" w:space="0"/>
              <w:left w:val="single" w:color="auto" w:sz="4" w:space="0"/>
              <w:bottom w:val="single" w:color="auto" w:sz="4" w:space="0"/>
              <w:right w:val="single" w:color="auto" w:sz="4" w:space="0"/>
            </w:tcBorders>
            <w:noWrap w:val="0"/>
            <w:vAlign w:val="top"/>
          </w:tcPr>
          <w:p w14:paraId="1DE9802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vertAlign w:val="baseline"/>
                <w:lang w:eastAsia="zh-CN"/>
              </w:rPr>
            </w:pPr>
            <w:r>
              <w:rPr>
                <w:rFonts w:hint="eastAsia" w:ascii="仿宋" w:hAnsi="仿宋" w:eastAsia="仿宋" w:cs="仿宋"/>
                <w:sz w:val="28"/>
                <w:szCs w:val="28"/>
                <w:vertAlign w:val="baseline"/>
                <w:lang w:eastAsia="zh-CN"/>
              </w:rPr>
              <w:t>个</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4897F8F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0ECEDF0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60</w:t>
            </w:r>
          </w:p>
        </w:tc>
      </w:tr>
    </w:tbl>
    <w:p w14:paraId="754C4583">
      <w:pPr>
        <w:pageBreakBefore w:val="0"/>
        <w:numPr>
          <w:ilvl w:val="0"/>
          <w:numId w:val="0"/>
        </w:numPr>
        <w:kinsoku/>
        <w:wordWrap/>
        <w:overflowPunct/>
        <w:topLinePunct w:val="0"/>
        <w:autoSpaceDE/>
        <w:autoSpaceDN/>
        <w:bidi w:val="0"/>
        <w:adjustRightInd/>
        <w:snapToGrid/>
        <w:spacing w:line="520" w:lineRule="exact"/>
        <w:textAlignment w:val="auto"/>
        <w:rPr>
          <w:rFonts w:hint="eastAsia" w:ascii="宋体" w:hAnsi="宋体"/>
          <w:color w:val="000000"/>
          <w:sz w:val="24"/>
          <w:szCs w:val="24"/>
        </w:rPr>
      </w:pPr>
    </w:p>
    <w:p w14:paraId="47DA7621">
      <w:pPr>
        <w:pStyle w:val="8"/>
        <w:rPr>
          <w:rFonts w:hint="default"/>
          <w:lang w:val="en-US"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812C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13A027">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313A02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C40C87"/>
    <w:rsid w:val="06EB38D2"/>
    <w:rsid w:val="08E052B6"/>
    <w:rsid w:val="0C0553E9"/>
    <w:rsid w:val="0CEF3DFF"/>
    <w:rsid w:val="0FA13689"/>
    <w:rsid w:val="0FB955F4"/>
    <w:rsid w:val="179A16AA"/>
    <w:rsid w:val="17A33C28"/>
    <w:rsid w:val="1A1D7D27"/>
    <w:rsid w:val="1B3C77DE"/>
    <w:rsid w:val="1FFDCB0E"/>
    <w:rsid w:val="21D43DA4"/>
    <w:rsid w:val="23153177"/>
    <w:rsid w:val="249C559F"/>
    <w:rsid w:val="27A43B73"/>
    <w:rsid w:val="2B797224"/>
    <w:rsid w:val="2EF714E5"/>
    <w:rsid w:val="31D16A7B"/>
    <w:rsid w:val="335B491D"/>
    <w:rsid w:val="389030DC"/>
    <w:rsid w:val="3AEA8A3B"/>
    <w:rsid w:val="3D46073B"/>
    <w:rsid w:val="46E97228"/>
    <w:rsid w:val="4E557332"/>
    <w:rsid w:val="4F55497B"/>
    <w:rsid w:val="50B71216"/>
    <w:rsid w:val="5A655B65"/>
    <w:rsid w:val="5BD13050"/>
    <w:rsid w:val="5DD769F2"/>
    <w:rsid w:val="5F7B2B3C"/>
    <w:rsid w:val="62F314C6"/>
    <w:rsid w:val="636E6B73"/>
    <w:rsid w:val="6395047F"/>
    <w:rsid w:val="656E2D6F"/>
    <w:rsid w:val="65AA1762"/>
    <w:rsid w:val="678F0CE7"/>
    <w:rsid w:val="691A34F2"/>
    <w:rsid w:val="6FED3DC0"/>
    <w:rsid w:val="714C1036"/>
    <w:rsid w:val="7262214E"/>
    <w:rsid w:val="72E11AB3"/>
    <w:rsid w:val="753C5327"/>
    <w:rsid w:val="75A565A8"/>
    <w:rsid w:val="75B7831F"/>
    <w:rsid w:val="75F240D3"/>
    <w:rsid w:val="782B59DD"/>
    <w:rsid w:val="7AE8250A"/>
    <w:rsid w:val="7FFFD248"/>
    <w:rsid w:val="A9FF43F9"/>
    <w:rsid w:val="E6FBB1D2"/>
    <w:rsid w:val="F7BB6A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jc w:val="both"/>
    </w:pPr>
    <w:rPr>
      <w:rFonts w:ascii="Times New Roman" w:hAnsi="Times New Roman" w:eastAsia="宋体" w:cs="Times New Roman"/>
      <w:kern w:val="2"/>
      <w:sz w:val="21"/>
      <w:szCs w:val="21"/>
      <w:lang w:val="en-US" w:eastAsia="zh-CN" w:bidi="ar-SA"/>
    </w:rPr>
  </w:style>
  <w:style w:type="paragraph" w:styleId="2">
    <w:name w:val="heading 2"/>
    <w:basedOn w:val="1"/>
    <w:uiPriority w:val="0"/>
    <w:pPr>
      <w:keepNext/>
      <w:keepLines/>
      <w:widowControl w:val="0"/>
      <w:spacing w:before="260" w:after="260" w:line="415" w:lineRule="auto"/>
      <w:ind w:left="0" w:right="0"/>
      <w:jc w:val="both"/>
      <w:outlineLvl w:val="1"/>
    </w:pPr>
    <w:rPr>
      <w:rFonts w:ascii="Arial" w:hAnsi="Arial" w:eastAsia="黑体" w:cs="Arial"/>
      <w:b/>
      <w:bCs/>
      <w:kern w:val="2"/>
      <w:sz w:val="32"/>
      <w:szCs w:val="32"/>
      <w:lang w:val="en-US" w:eastAsia="zh-CN" w:bidi="ar-SA"/>
    </w:rPr>
  </w:style>
  <w:style w:type="paragraph" w:styleId="3">
    <w:name w:val="heading 3"/>
    <w:basedOn w:val="1"/>
    <w:next w:val="1"/>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1">
    <w:name w:val="Default Paragraph Font"/>
    <w:qFormat/>
    <w:uiPriority w:val="0"/>
    <w:rPr>
      <w:rFonts w:ascii="Times New Roman" w:hAnsi="Times New Roman" w:eastAsia="宋体" w:cs="Times New Roman"/>
    </w:rPr>
  </w:style>
  <w:style w:type="table" w:default="1" w:styleId="9">
    <w:name w:val="Normal Table"/>
    <w:uiPriority w:val="0"/>
    <w:rPr>
      <w:rFonts w:ascii="Times New Roman" w:hAnsi="Times New Roman" w:eastAsia="宋体" w:cs="Times New Roman"/>
    </w:rPr>
    <w:tblPr>
      <w:tblCellMar>
        <w:top w:w="0" w:type="dxa"/>
        <w:left w:w="108" w:type="dxa"/>
        <w:bottom w:w="0" w:type="dxa"/>
        <w:right w:w="108" w:type="dxa"/>
      </w:tblCellMar>
    </w:tblPr>
  </w:style>
  <w:style w:type="paragraph" w:styleId="4">
    <w:name w:val="annotation text"/>
    <w:basedOn w:val="1"/>
    <w:qFormat/>
    <w:uiPriority w:val="0"/>
    <w:pPr>
      <w:jc w:val="left"/>
    </w:pPr>
    <w:rPr>
      <w:rFonts w:ascii="Times New Roman" w:hAnsi="Times New Roman" w:eastAsia="宋体" w:cs="Times New Roman"/>
    </w:rPr>
  </w:style>
  <w:style w:type="paragraph" w:styleId="5">
    <w:name w:val="Body Text Indent"/>
    <w:basedOn w:val="1"/>
    <w:qFormat/>
    <w:uiPriority w:val="0"/>
    <w:pPr>
      <w:widowControl w:val="0"/>
      <w:spacing w:before="0" w:after="120"/>
      <w:ind w:left="420" w:leftChars="200" w:right="0"/>
      <w:jc w:val="both"/>
    </w:pPr>
    <w:rPr>
      <w:rFonts w:ascii="Times New Roman" w:hAnsi="Times New Roman" w:eastAsia="宋体" w:cs="Times New Roman"/>
      <w:kern w:val="2"/>
      <w:sz w:val="21"/>
      <w:szCs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5"/>
    <w:qFormat/>
    <w:uiPriority w:val="0"/>
    <w:pPr>
      <w:widowControl w:val="0"/>
      <w:autoSpaceDE w:val="0"/>
      <w:autoSpaceDN w:val="0"/>
      <w:adjustRightInd w:val="0"/>
      <w:spacing w:before="0" w:after="120"/>
      <w:ind w:left="420" w:leftChars="200" w:right="0"/>
      <w:jc w:val="left"/>
    </w:pPr>
    <w:rPr>
      <w:rFonts w:ascii="Times New Roman" w:hAnsi="Times New Roman" w:eastAsia="宋体" w:cs="Times New Roman"/>
      <w:kern w:val="0"/>
      <w:sz w:val="21"/>
      <w:szCs w:val="21"/>
      <w:lang w:val="en-US" w:eastAsia="zh-CN" w:bidi="ar-SA"/>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rFonts w:ascii="Times New Roman" w:hAnsi="Times New Roman" w:eastAsia="宋体" w:cs="Times New Roman"/>
      <w:b/>
    </w:rPr>
  </w:style>
  <w:style w:type="paragraph" w:styleId="13">
    <w:name w:val="List Paragraph"/>
    <w:basedOn w:val="1"/>
    <w:qFormat/>
    <w:uiPriority w:val="0"/>
    <w:pPr>
      <w:ind w:firstLine="420" w:firstLineChars="200"/>
    </w:pPr>
    <w:rPr>
      <w:rFonts w:ascii="Times New Roman" w:hAnsi="Times New Roman" w:eastAsia="宋体" w:cs="Times New Roman"/>
    </w:rPr>
  </w:style>
  <w:style w:type="paragraph" w:customStyle="1" w:styleId="14">
    <w:name w:val="正文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
    <w:name w:val="正文1"/>
    <w:basedOn w:val="1"/>
    <w:qFormat/>
    <w:uiPriority w:val="0"/>
    <w:pPr>
      <w:spacing w:line="360" w:lineRule="auto"/>
      <w:ind w:firstLine="480" w:firstLineChars="200"/>
    </w:pPr>
    <w:rPr>
      <w:rFonts w:ascii="Times New Roman" w:hAnsi="Times New Roman" w:eastAsia="宋体" w:cs="Times New Roman"/>
      <w:sz w:val="24"/>
    </w:rPr>
  </w:style>
  <w:style w:type="paragraph" w:customStyle="1" w:styleId="16">
    <w:name w:val="正文_2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1661</Words>
  <Characters>1823</Characters>
  <Lines>0</Lines>
  <Paragraphs>0</Paragraphs>
  <TotalTime>49</TotalTime>
  <ScaleCrop>false</ScaleCrop>
  <LinksUpToDate>false</LinksUpToDate>
  <CharactersWithSpaces>1854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lenovo</dc:creator>
  <cp:lastModifiedBy>蓉蓉</cp:lastModifiedBy>
  <cp:lastPrinted>2023-07-25T23:53:00Z</cp:lastPrinted>
  <dcterms:modified xsi:type="dcterms:W3CDTF">2026-08-31T09:35:20Z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CBFC711B43244CF3A2978418C7F5D541_13</vt:lpwstr>
  </property>
  <property fmtid="{D5CDD505-2E9C-101B-9397-08002B2CF9AE}" pid="4" name="KSOTemplateDocerSaveRecord">
    <vt:lpwstr>eyJoZGlkIjoiNGNkYTEwNzQ3YmZlMzRmYjJlMWY2N2I1ODI3OTQxNjIiLCJ1c2VySWQiOiI0NTMzODg3MTcifQ==</vt:lpwstr>
  </property>
</Properties>
</file>