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E0B27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 w:cs="Times New Roman"/>
          <w:b/>
          <w:spacing w:val="30"/>
          <w:sz w:val="36"/>
          <w:szCs w:val="36"/>
          <w:u w:val="single"/>
          <w:lang w:val="en-US" w:eastAsia="zh-CN"/>
        </w:rPr>
        <w:t>梅花分院临时食堂改造</w:t>
      </w:r>
      <w:r>
        <w:rPr>
          <w:rFonts w:hint="eastAsia" w:ascii="宋体" w:hAnsi="宋体" w:eastAsia="宋体" w:cs="Times New Roman"/>
          <w:b/>
          <w:spacing w:val="30"/>
          <w:sz w:val="36"/>
          <w:szCs w:val="36"/>
          <w:u w:val="single"/>
          <w:lang w:eastAsia="zh-CN"/>
        </w:rPr>
        <w:t>项目</w:t>
      </w:r>
      <w:r>
        <w:rPr>
          <w:rFonts w:hint="eastAsia" w:ascii="宋体" w:hAnsi="宋体"/>
          <w:b/>
          <w:spacing w:val="30"/>
          <w:sz w:val="36"/>
          <w:szCs w:val="36"/>
        </w:rPr>
        <w:t>自</w:t>
      </w:r>
      <w:r>
        <w:rPr>
          <w:rFonts w:hint="eastAsia" w:ascii="宋体" w:hAnsi="宋体"/>
          <w:b/>
          <w:spacing w:val="30"/>
          <w:sz w:val="36"/>
          <w:szCs w:val="36"/>
          <w:lang w:eastAsia="zh-CN"/>
        </w:rPr>
        <w:t>主</w:t>
      </w:r>
      <w:r>
        <w:rPr>
          <w:rFonts w:hint="eastAsia" w:ascii="宋体" w:hAnsi="宋体"/>
          <w:b/>
          <w:spacing w:val="30"/>
          <w:sz w:val="36"/>
          <w:szCs w:val="36"/>
        </w:rPr>
        <w:t>询价函</w:t>
      </w:r>
    </w:p>
    <w:p w14:paraId="4B1050C7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450BDE7B">
      <w:pPr>
        <w:numPr>
          <w:ilvl w:val="0"/>
          <w:numId w:val="1"/>
        </w:numPr>
        <w:rPr>
          <w:rFonts w:hint="eastAsia"/>
        </w:rPr>
      </w:pPr>
      <w:r>
        <w:rPr>
          <w:rFonts w:hint="eastAsia" w:ascii="楷体_GB2312" w:eastAsia="楷体_GB2312"/>
          <w:b/>
          <w:sz w:val="24"/>
        </w:rPr>
        <w:t>报价表</w:t>
      </w:r>
      <w:r>
        <w:rPr>
          <w:rFonts w:hint="eastAsia" w:ascii="楷体_GB2312" w:eastAsia="楷体_GB2312"/>
          <w:sz w:val="24"/>
        </w:rPr>
        <w:t xml:space="preserve">      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             </w:t>
      </w:r>
      <w:r>
        <w:rPr>
          <w:rFonts w:hint="eastAsia" w:ascii="楷体_GB2312" w:eastAsia="楷体_GB2312"/>
          <w:sz w:val="24"/>
        </w:rPr>
        <w:t>单位：            元</w:t>
      </w:r>
    </w:p>
    <w:tbl>
      <w:tblPr>
        <w:tblStyle w:val="14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2490"/>
        <w:gridCol w:w="1425"/>
        <w:gridCol w:w="900"/>
        <w:gridCol w:w="1230"/>
        <w:gridCol w:w="1287"/>
      </w:tblGrid>
      <w:tr w14:paraId="76C7E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134067D5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6882E492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项目</w:t>
            </w:r>
            <w:r>
              <w:rPr>
                <w:rFonts w:hint="eastAsia" w:ascii="楷体_GB2312" w:eastAsia="楷体_GB2312"/>
                <w:sz w:val="24"/>
              </w:rPr>
              <w:t>名称</w:t>
            </w:r>
          </w:p>
        </w:tc>
        <w:tc>
          <w:tcPr>
            <w:tcW w:w="2490" w:type="dxa"/>
            <w:tcBorders>
              <w:bottom w:val="single" w:color="auto" w:sz="4" w:space="0"/>
            </w:tcBorders>
            <w:noWrap w:val="0"/>
            <w:vAlign w:val="center"/>
          </w:tcPr>
          <w:p w14:paraId="3DE26E3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项目特征描述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noWrap w:val="0"/>
            <w:vAlign w:val="center"/>
          </w:tcPr>
          <w:p w14:paraId="281D1E71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工程量</w:t>
            </w:r>
          </w:p>
        </w:tc>
        <w:tc>
          <w:tcPr>
            <w:tcW w:w="900" w:type="dxa"/>
            <w:tcBorders>
              <w:bottom w:val="nil"/>
            </w:tcBorders>
            <w:noWrap w:val="0"/>
            <w:vAlign w:val="center"/>
          </w:tcPr>
          <w:p w14:paraId="72E34A2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数量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7FAFB14F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价格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vAlign w:val="center"/>
          </w:tcPr>
          <w:p w14:paraId="2032ABC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备注</w:t>
            </w:r>
          </w:p>
        </w:tc>
      </w:tr>
      <w:tr w14:paraId="7263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4" w:hRule="atLeast"/>
        </w:trPr>
        <w:tc>
          <w:tcPr>
            <w:tcW w:w="567" w:type="dxa"/>
            <w:noWrap w:val="0"/>
            <w:vAlign w:val="center"/>
          </w:tcPr>
          <w:p w14:paraId="1A00F638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top"/>
          </w:tcPr>
          <w:p w14:paraId="60B5D8AF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 xml:space="preserve"> </w:t>
            </w:r>
          </w:p>
          <w:p w14:paraId="12204149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60672EA5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3D60EA73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73D0C7A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0AAEE9E8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梅花分院临时食堂改造</w:t>
            </w: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项目</w:t>
            </w:r>
          </w:p>
        </w:tc>
        <w:tc>
          <w:tcPr>
            <w:tcW w:w="2490" w:type="dxa"/>
            <w:noWrap w:val="0"/>
            <w:vAlign w:val="center"/>
          </w:tcPr>
          <w:p w14:paraId="62FA7C71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  <w:t>建设内容：启用原传染病房食堂作为临时过渡食堂，对传染病房食堂水电油、给排水、排烟通风等设施进行改造</w:t>
            </w:r>
            <w:r>
              <w:rPr>
                <w:rFonts w:hint="eastAsia" w:ascii="楷体" w:hAnsi="楷体" w:eastAsia="楷体" w:cs="楷体"/>
                <w:sz w:val="24"/>
                <w:szCs w:val="32"/>
              </w:rPr>
              <w:t>。</w:t>
            </w:r>
          </w:p>
        </w:tc>
        <w:tc>
          <w:tcPr>
            <w:tcW w:w="1425" w:type="dxa"/>
            <w:noWrap w:val="0"/>
            <w:vAlign w:val="center"/>
          </w:tcPr>
          <w:p w14:paraId="629BE12C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详见工程量清单</w:t>
            </w:r>
          </w:p>
        </w:tc>
        <w:tc>
          <w:tcPr>
            <w:tcW w:w="900" w:type="dxa"/>
            <w:noWrap w:val="0"/>
            <w:vAlign w:val="center"/>
          </w:tcPr>
          <w:p w14:paraId="36330D7B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项</w:t>
            </w:r>
          </w:p>
        </w:tc>
        <w:tc>
          <w:tcPr>
            <w:tcW w:w="1230" w:type="dxa"/>
            <w:noWrap w:val="0"/>
            <w:vAlign w:val="center"/>
          </w:tcPr>
          <w:p w14:paraId="76C6CCE5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E961CCF">
            <w:pPr>
              <w:jc w:val="both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报价清单附后</w:t>
            </w:r>
          </w:p>
        </w:tc>
      </w:tr>
      <w:tr w14:paraId="7407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47" w:type="dxa"/>
            <w:gridSpan w:val="5"/>
            <w:noWrap w:val="0"/>
            <w:vAlign w:val="center"/>
          </w:tcPr>
          <w:p w14:paraId="56457D4E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合计金额人民币（大写）：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44ACD8C7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（小写）：</w:t>
            </w:r>
          </w:p>
        </w:tc>
      </w:tr>
    </w:tbl>
    <w:p w14:paraId="1CCE8987">
      <w:pPr>
        <w:rPr>
          <w:rFonts w:hint="eastAsia" w:ascii="楷体_GB2312" w:eastAsia="楷体_GB2312"/>
          <w:b/>
          <w:sz w:val="24"/>
        </w:rPr>
      </w:pPr>
    </w:p>
    <w:p w14:paraId="66980C98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时间：</w:t>
      </w:r>
      <w:r>
        <w:rPr>
          <w:rFonts w:hint="eastAsia" w:ascii="楷体_GB2312" w:eastAsia="楷体_GB2312"/>
          <w:sz w:val="24"/>
          <w:u w:val="single"/>
        </w:rPr>
        <w:t xml:space="preserve">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地点：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。</w:t>
      </w:r>
    </w:p>
    <w:p w14:paraId="111F3884">
      <w:pPr>
        <w:rPr>
          <w:rFonts w:hint="eastAsia" w:ascii="楷体_GB2312" w:eastAsia="楷体_GB2312"/>
          <w:sz w:val="24"/>
        </w:rPr>
      </w:pPr>
    </w:p>
    <w:p w14:paraId="08F9048D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7E99CB38">
      <w:pPr>
        <w:rPr>
          <w:rFonts w:hint="eastAsia" w:ascii="楷体_GB2312" w:eastAsia="楷体_GB2312"/>
          <w:sz w:val="24"/>
        </w:rPr>
      </w:pPr>
    </w:p>
    <w:p w14:paraId="65BCE231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2E993ACE">
      <w:pPr>
        <w:rPr>
          <w:rFonts w:hint="eastAsia" w:ascii="楷体_GB2312" w:eastAsia="楷体_GB2312"/>
          <w:sz w:val="24"/>
        </w:rPr>
      </w:pPr>
    </w:p>
    <w:p w14:paraId="4C413280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</w:t>
      </w:r>
      <w:r>
        <w:rPr>
          <w:rFonts w:hint="eastAsia" w:ascii="宋体" w:hAnsi="宋体" w:eastAsia="宋体" w:cs="宋体"/>
          <w:sz w:val="24"/>
        </w:rPr>
        <w:t>：</w:t>
      </w:r>
    </w:p>
    <w:p w14:paraId="459D0017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4BFF5899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2AB2B8C0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6EA1510C">
      <w:pPr>
        <w:rPr>
          <w:rFonts w:hint="default" w:ascii="楷体_GB2312" w:eastAsia="楷体_GB2312"/>
          <w:b w:val="0"/>
          <w:bCs/>
          <w:sz w:val="24"/>
          <w:highlight w:val="none"/>
          <w:lang w:val="en-US" w:eastAsia="zh-CN"/>
        </w:rPr>
      </w:pPr>
      <w:r>
        <w:rPr>
          <w:rFonts w:hint="eastAsia" w:ascii="楷体_GB2312" w:eastAsia="楷体_GB2312"/>
          <w:b w:val="0"/>
          <w:bCs/>
          <w:sz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7E51C52A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commentRangeStart w:id="0"/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（1）投标（响应）报价低于全部通过符合性审查供应商投标（响应）报价平均值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%的，即投标（响应）报价&lt;全部通过符合性审查供应商投标（响应）报价平均值×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p w14:paraId="49AAB73F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投标（响应）报价低于通过符合性审查的次低报价供应商投标（响应）报价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%的，即投标（响应）报价&lt;通过符合性审查的次低报价供应商投标（响应）报价×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p w14:paraId="160395DF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投标（响应）报价低于采购项目最高限价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%的，即投标（响应）报价&lt;采购项目最高限价×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commentRangeEnd w:id="0"/>
    <w:p w14:paraId="32FEF220">
      <w:pPr>
        <w:spacing w:line="360" w:lineRule="auto"/>
        <w:jc w:val="left"/>
        <w:rPr>
          <w:rFonts w:hint="eastAsia" w:ascii="楷体" w:hAnsi="楷体" w:eastAsia="楷体" w:cs="楷体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commentReference w:id="0"/>
      </w:r>
      <w:r>
        <w:rPr>
          <w:rFonts w:hint="eastAsia" w:ascii="楷体" w:hAnsi="楷体" w:eastAsia="楷体" w:cs="楷体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楷体" w:hAnsi="楷体" w:eastAsia="楷体" w:cs="楷体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highlight w:val="none"/>
        </w:rPr>
        <w:t>评审委员会基于专业判断，认为供应商报价过低，有可能影响产品质量或者不能诚信履约的其他情形。</w:t>
      </w:r>
    </w:p>
    <w:p w14:paraId="46686820">
      <w:pPr>
        <w:numPr>
          <w:ilvl w:val="0"/>
          <w:numId w:val="0"/>
        </w:numPr>
        <w:spacing w:line="360" w:lineRule="exact"/>
        <w:ind w:leftChars="0"/>
        <w:rPr>
          <w:rFonts w:hint="eastAsia" w:ascii="楷体_GB2312" w:eastAsia="楷体_GB2312"/>
          <w:color w:val="auto"/>
          <w:sz w:val="24"/>
        </w:rPr>
      </w:pPr>
      <w:r>
        <w:rPr>
          <w:rFonts w:hint="eastAsia" w:ascii="楷体" w:hAnsi="楷体" w:eastAsia="楷体" w:cs="楷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楷体" w:hAnsi="楷体" w:eastAsia="楷体" w:cs="楷体"/>
          <w:color w:val="auto"/>
          <w:sz w:val="24"/>
          <w:highlight w:val="none"/>
        </w:rPr>
        <w:t>按照符合需求、质量和服务相等，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楷体" w:hAnsi="楷体" w:eastAsia="楷体" w:cs="楷体"/>
          <w:color w:val="auto"/>
          <w:sz w:val="24"/>
        </w:rPr>
        <w:t>以报价最低者为</w:t>
      </w:r>
      <w:r>
        <w:rPr>
          <w:rFonts w:hint="eastAsia" w:ascii="楷体_GB2312" w:eastAsia="楷体_GB2312"/>
          <w:color w:val="auto"/>
          <w:sz w:val="24"/>
          <w:lang w:eastAsia="zh-CN"/>
        </w:rPr>
        <w:t>成交</w:t>
      </w:r>
      <w:r>
        <w:rPr>
          <w:rFonts w:hint="eastAsia" w:ascii="楷体_GB2312" w:eastAsia="楷体_GB2312"/>
          <w:color w:val="auto"/>
          <w:sz w:val="24"/>
        </w:rPr>
        <w:t>人；符合需求、质量和服务相等且报价相同的，则通过抽签方式确定。</w:t>
      </w:r>
    </w:p>
    <w:p w14:paraId="66539646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3</w:t>
      </w:r>
      <w:r>
        <w:rPr>
          <w:rFonts w:hint="eastAsia" w:ascii="楷体_GB2312" w:eastAsia="楷体_GB2312"/>
          <w:b w:val="0"/>
          <w:bCs/>
          <w:sz w:val="24"/>
        </w:rPr>
        <w:t>、采购人发给各供应商的询价函须打印，且内容须一致。</w:t>
      </w:r>
    </w:p>
    <w:p w14:paraId="115A230E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4</w:t>
      </w:r>
      <w:r>
        <w:rPr>
          <w:rFonts w:hint="eastAsia" w:ascii="楷体_GB2312" w:eastAsia="楷体_GB2312"/>
          <w:b w:val="0"/>
          <w:bCs/>
          <w:sz w:val="24"/>
        </w:rPr>
        <w:t>、供应商所报询价函应为原件，内容应填写完整无遗漏，否则视为无效。</w:t>
      </w:r>
    </w:p>
    <w:p w14:paraId="7FDFC97A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5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。</w:t>
      </w:r>
      <w:r>
        <w:rPr>
          <w:rFonts w:hint="eastAsia" w:ascii="楷体_GB2312" w:eastAsia="楷体_GB2312"/>
          <w:sz w:val="24"/>
        </w:rPr>
        <w:t xml:space="preserve">   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02D0AA0F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>廖</w:t>
      </w:r>
      <w:r>
        <w:rPr>
          <w:rFonts w:hint="eastAsia" w:ascii="楷体_GB2312" w:eastAsia="楷体_GB2312"/>
          <w:sz w:val="24"/>
          <w:u w:val="single"/>
        </w:rPr>
        <w:t xml:space="preserve">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2D2681CA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38814F10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A11E98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05C7F9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90CC28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DAD5948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75518F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DAD90C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26A7F60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642AA6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4DD970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29066E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D5B6A6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040013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F52BD5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83698F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FAA044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F7FEB4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3E23C8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1F99300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20D9F8A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95ED73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424737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7B3DAF0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24A5DA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6F524B8A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774C540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6DBEC0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46C701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4244B8D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5930B23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69C453D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17EB403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9B0B04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149ADAF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65BC005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1BEDEEC6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E7469D7">
      <w:pPr>
        <w:snapToGrid w:val="0"/>
        <w:rPr>
          <w:rFonts w:hint="eastAsia" w:ascii="宋体" w:hAnsi="宋体"/>
          <w:szCs w:val="21"/>
        </w:rPr>
      </w:pPr>
    </w:p>
    <w:p w14:paraId="5303306A">
      <w:pPr>
        <w:snapToGrid w:val="0"/>
        <w:rPr>
          <w:rFonts w:hint="eastAsia" w:ascii="宋体" w:hAnsi="宋体"/>
          <w:szCs w:val="21"/>
        </w:rPr>
      </w:pPr>
    </w:p>
    <w:p w14:paraId="475DA893">
      <w:pPr>
        <w:snapToGrid w:val="0"/>
        <w:rPr>
          <w:rFonts w:hint="eastAsia" w:ascii="宋体" w:hAnsi="宋体"/>
          <w:szCs w:val="21"/>
        </w:rPr>
      </w:pPr>
    </w:p>
    <w:p w14:paraId="14C08CF8">
      <w:pPr>
        <w:snapToGrid w:val="0"/>
        <w:rPr>
          <w:rFonts w:hint="eastAsia" w:ascii="宋体" w:hAnsi="宋体"/>
          <w:szCs w:val="21"/>
        </w:rPr>
      </w:pPr>
    </w:p>
    <w:p w14:paraId="203DC69E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A5489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2B71F517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70CA5F7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51BEE6DB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C123D77">
      <w:pPr>
        <w:spacing w:line="360" w:lineRule="auto"/>
        <w:rPr>
          <w:rFonts w:ascii="宋体" w:hAnsi="宋体"/>
          <w:b/>
          <w:szCs w:val="21"/>
        </w:rPr>
      </w:pPr>
    </w:p>
    <w:p w14:paraId="35B1EC86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6DFDD261">
      <w:pPr>
        <w:spacing w:line="360" w:lineRule="auto"/>
        <w:rPr>
          <w:rFonts w:ascii="宋体" w:hAnsi="宋体"/>
          <w:sz w:val="24"/>
        </w:rPr>
      </w:pPr>
    </w:p>
    <w:p w14:paraId="540B8B6D">
      <w:pPr>
        <w:spacing w:line="360" w:lineRule="auto"/>
        <w:rPr>
          <w:rFonts w:ascii="宋体" w:hAnsi="宋体"/>
          <w:sz w:val="24"/>
        </w:rPr>
      </w:pPr>
    </w:p>
    <w:p w14:paraId="78D7F53B">
      <w:pPr>
        <w:spacing w:line="360" w:lineRule="auto"/>
        <w:rPr>
          <w:rFonts w:ascii="宋体" w:hAnsi="宋体"/>
          <w:sz w:val="24"/>
        </w:rPr>
      </w:pPr>
    </w:p>
    <w:p w14:paraId="04182829">
      <w:pPr>
        <w:pStyle w:val="13"/>
        <w:rPr>
          <w:rFonts w:ascii="宋体" w:hAnsi="宋体"/>
          <w:sz w:val="24"/>
        </w:rPr>
      </w:pPr>
    </w:p>
    <w:p w14:paraId="0A81D0B2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1ED18CE9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24597E04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4A552774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68D9AC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6F5770D3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00836EF1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0D021FD3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3744CE5F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252CBA5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C5F996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C32BF40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E754E78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837055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F39DA8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8B12C3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B17D45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0878266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9032BA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14EE06A7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239679C4">
      <w:pPr>
        <w:spacing w:line="360" w:lineRule="exact"/>
        <w:rPr>
          <w:rFonts w:hint="eastAsia" w:ascii="宋体"/>
          <w:b/>
        </w:rPr>
      </w:pPr>
    </w:p>
    <w:p w14:paraId="01650AF3">
      <w:pPr>
        <w:spacing w:line="360" w:lineRule="exact"/>
        <w:rPr>
          <w:rFonts w:hint="eastAsia" w:ascii="宋体"/>
          <w:b/>
        </w:rPr>
      </w:pPr>
    </w:p>
    <w:p w14:paraId="10C2E332">
      <w:pPr>
        <w:spacing w:line="360" w:lineRule="exact"/>
        <w:rPr>
          <w:rFonts w:hint="eastAsia" w:ascii="宋体"/>
          <w:b/>
        </w:rPr>
      </w:pPr>
    </w:p>
    <w:p w14:paraId="357DAB8B">
      <w:pPr>
        <w:spacing w:line="360" w:lineRule="exact"/>
        <w:rPr>
          <w:rFonts w:hint="eastAsia" w:ascii="宋体"/>
          <w:b/>
        </w:rPr>
      </w:pPr>
    </w:p>
    <w:p w14:paraId="2D157361"/>
    <w:p w14:paraId="19C90318">
      <w:pPr>
        <w:pStyle w:val="21"/>
        <w:rPr>
          <w:rFonts w:hint="eastAsia"/>
        </w:rPr>
      </w:pPr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6-07-19T12:07:00Z" w:initials="A">
    <w:p w14:paraId="31C5029E">
      <w:pPr>
        <w:pStyle w:val="4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异常低价限价范围请确认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C502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1C66D">
    <w:pPr>
      <w:pStyle w:val="9"/>
      <w:framePr w:wrap="around" w:vAnchor="text" w:hAnchor="margin" w:xAlign="right" w:y="1"/>
      <w:rPr>
        <w:rStyle w:val="17"/>
      </w:rPr>
    </w:pPr>
  </w:p>
  <w:p w14:paraId="4BFD2E98">
    <w:pPr>
      <w:pStyle w:val="9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A43F8">
    <w:pPr>
      <w:pStyle w:val="9"/>
      <w:framePr w:wrap="around" w:vAnchor="text" w:hAnchor="margin" w:xAlign="right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3C0500C2">
    <w:pPr>
      <w:pStyle w:val="9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C5BCF"/>
    <w:multiLevelType w:val="singleLevel"/>
    <w:tmpl w:val="F66C5B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1761E20"/>
    <w:rsid w:val="02984802"/>
    <w:rsid w:val="03BF757D"/>
    <w:rsid w:val="042A2561"/>
    <w:rsid w:val="053E7E91"/>
    <w:rsid w:val="063D7CF1"/>
    <w:rsid w:val="07535657"/>
    <w:rsid w:val="0AAE6902"/>
    <w:rsid w:val="0C2B77A1"/>
    <w:rsid w:val="0C9602E3"/>
    <w:rsid w:val="0DD67E28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8F356AC"/>
    <w:rsid w:val="1AED42E7"/>
    <w:rsid w:val="1BFC48E3"/>
    <w:rsid w:val="1C217E63"/>
    <w:rsid w:val="1F0561B2"/>
    <w:rsid w:val="212C077A"/>
    <w:rsid w:val="222505AE"/>
    <w:rsid w:val="236E69A3"/>
    <w:rsid w:val="23F6664F"/>
    <w:rsid w:val="26D15B5C"/>
    <w:rsid w:val="27041D5A"/>
    <w:rsid w:val="27A97FAA"/>
    <w:rsid w:val="28537F15"/>
    <w:rsid w:val="2AC645EB"/>
    <w:rsid w:val="2D452523"/>
    <w:rsid w:val="2E2D4C49"/>
    <w:rsid w:val="2EC90429"/>
    <w:rsid w:val="32C069CF"/>
    <w:rsid w:val="34913246"/>
    <w:rsid w:val="34993F04"/>
    <w:rsid w:val="34B166F0"/>
    <w:rsid w:val="37154FF0"/>
    <w:rsid w:val="37391698"/>
    <w:rsid w:val="38035729"/>
    <w:rsid w:val="38253801"/>
    <w:rsid w:val="3A6025BF"/>
    <w:rsid w:val="3E300685"/>
    <w:rsid w:val="413C3E1B"/>
    <w:rsid w:val="41A935CE"/>
    <w:rsid w:val="42F43DDE"/>
    <w:rsid w:val="4302780E"/>
    <w:rsid w:val="458C0EB8"/>
    <w:rsid w:val="47441A7A"/>
    <w:rsid w:val="47C87B80"/>
    <w:rsid w:val="48B13774"/>
    <w:rsid w:val="49B238E6"/>
    <w:rsid w:val="49DA2DA5"/>
    <w:rsid w:val="49EE5980"/>
    <w:rsid w:val="4D4D2C1B"/>
    <w:rsid w:val="4D931562"/>
    <w:rsid w:val="4DD974F9"/>
    <w:rsid w:val="4FAB7B52"/>
    <w:rsid w:val="50A373DC"/>
    <w:rsid w:val="53A66F6C"/>
    <w:rsid w:val="54682796"/>
    <w:rsid w:val="560B1CAC"/>
    <w:rsid w:val="566D6D0C"/>
    <w:rsid w:val="589F0489"/>
    <w:rsid w:val="59514097"/>
    <w:rsid w:val="62D8112E"/>
    <w:rsid w:val="64B4245F"/>
    <w:rsid w:val="64C735CE"/>
    <w:rsid w:val="650409E9"/>
    <w:rsid w:val="65CD2C45"/>
    <w:rsid w:val="66D165FA"/>
    <w:rsid w:val="67717495"/>
    <w:rsid w:val="68E251BD"/>
    <w:rsid w:val="6A492AFB"/>
    <w:rsid w:val="6D904C50"/>
    <w:rsid w:val="6E1C5968"/>
    <w:rsid w:val="6ED722D3"/>
    <w:rsid w:val="70781AC4"/>
    <w:rsid w:val="70B659D3"/>
    <w:rsid w:val="71054702"/>
    <w:rsid w:val="71F65166"/>
    <w:rsid w:val="74FF0874"/>
    <w:rsid w:val="750722DF"/>
    <w:rsid w:val="75256108"/>
    <w:rsid w:val="75A211F6"/>
    <w:rsid w:val="75D65D87"/>
    <w:rsid w:val="75F25C45"/>
    <w:rsid w:val="76B916CF"/>
    <w:rsid w:val="76E14762"/>
    <w:rsid w:val="77450779"/>
    <w:rsid w:val="78451AC4"/>
    <w:rsid w:val="786E3745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6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Body Text First Indent 2"/>
    <w:basedOn w:val="5"/>
    <w:next w:val="3"/>
    <w:qFormat/>
    <w:uiPriority w:val="0"/>
    <w:pPr>
      <w:widowControl w:val="0"/>
      <w:autoSpaceDE w:val="0"/>
      <w:autoSpaceDN w:val="0"/>
      <w:spacing w:before="0" w:after="120" w:line="240" w:lineRule="auto"/>
      <w:ind w:left="420" w:firstLine="420"/>
    </w:pPr>
    <w:rPr>
      <w:rFonts w:ascii="Calibri" w:eastAsia="宋体"/>
      <w:sz w:val="2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qFormat/>
    <w:uiPriority w:val="0"/>
    <w:rPr>
      <w:color w:val="800080"/>
      <w:u w:val="single"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character" w:styleId="20">
    <w:name w:val="annotation reference"/>
    <w:basedOn w:val="16"/>
    <w:semiHidden/>
    <w:qFormat/>
    <w:uiPriority w:val="0"/>
    <w:rPr>
      <w:sz w:val="21"/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2">
    <w:name w:val="列出段落112"/>
    <w:basedOn w:val="1"/>
    <w:qFormat/>
    <w:uiPriority w:val="99"/>
    <w:pPr>
      <w:ind w:firstLine="420" w:firstLineChars="200"/>
    </w:pPr>
  </w:style>
  <w:style w:type="paragraph" w:styleId="23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1294</Words>
  <Characters>1355</Characters>
  <Lines>15</Lines>
  <Paragraphs>4</Paragraphs>
  <TotalTime>1</TotalTime>
  <ScaleCrop>false</ScaleCrop>
  <LinksUpToDate>false</LinksUpToDate>
  <CharactersWithSpaces>2115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2026-08-26T02:48:29Z</cp:lastPrinted>
  <dcterms:modified xsi:type="dcterms:W3CDTF">2026-08-26T02:48:33Z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DB3F36FECAA24AE898B3743F3EFE00E5_13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