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B39AC"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等保安全设备特征库更新服务采购需求</w:t>
      </w:r>
    </w:p>
    <w:p w14:paraId="FF2062AE">
      <w:r>
        <w:t xml:space="preserve"> </w:t>
      </w:r>
    </w:p>
    <w:p w14:paraId="4BE0931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项目基本信息</w:t>
      </w:r>
    </w:p>
    <w:p w14:paraId="1426A9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 采购项目名称：等保安全设备特征库更新服务</w:t>
      </w:r>
    </w:p>
    <w:p w14:paraId="ABC07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项目预算：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78000</w:t>
      </w:r>
      <w:r>
        <w:rPr>
          <w:rFonts w:hint="eastAsia" w:ascii="宋体" w:hAnsi="宋体" w:eastAsia="宋体" w:cs="宋体"/>
          <w:sz w:val="24"/>
          <w:szCs w:val="24"/>
        </w:rPr>
        <w:t>元</w:t>
      </w:r>
      <w:r>
        <w:rPr>
          <w:rFonts w:hint="eastAsia"/>
          <w:sz w:val="24"/>
          <w:szCs w:val="24"/>
        </w:rPr>
        <w:t>（本项目为总价包干，预算包含全部服务相关费用）</w:t>
      </w:r>
    </w:p>
    <w:p w14:paraId="0CCCA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3. </w:t>
      </w:r>
      <w:r>
        <w:rPr>
          <w:rFonts w:hint="eastAsia"/>
          <w:sz w:val="24"/>
          <w:szCs w:val="24"/>
        </w:rPr>
        <w:t>服务</w:t>
      </w:r>
      <w:r>
        <w:rPr>
          <w:rFonts w:hint="eastAsia"/>
          <w:sz w:val="24"/>
          <w:szCs w:val="24"/>
          <w:lang w:val="en-US" w:eastAsia="zh-CN"/>
        </w:rPr>
        <w:t>内容</w:t>
      </w:r>
      <w:r>
        <w:rPr>
          <w:rFonts w:hint="eastAsia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等保安全设备特征库更新</w:t>
      </w:r>
      <w:r>
        <w:rPr>
          <w:rFonts w:hint="eastAsia"/>
          <w:sz w:val="24"/>
          <w:szCs w:val="24"/>
          <w:highlight w:val="none"/>
        </w:rPr>
        <w:t>服务 1 年</w:t>
      </w:r>
      <w:r>
        <w:rPr>
          <w:rFonts w:hint="eastAsia"/>
          <w:sz w:val="24"/>
          <w:szCs w:val="24"/>
          <w:highlight w:val="none"/>
          <w:lang w:eastAsia="zh-CN"/>
        </w:rPr>
        <w:t>（</w:t>
      </w:r>
      <w:r>
        <w:rPr>
          <w:rFonts w:hint="eastAsia"/>
          <w:sz w:val="24"/>
          <w:szCs w:val="24"/>
        </w:rPr>
        <w:t>自全部设备维保开通完成之日起计算</w:t>
      </w:r>
      <w:r>
        <w:rPr>
          <w:rFonts w:hint="eastAsia"/>
          <w:sz w:val="24"/>
          <w:szCs w:val="24"/>
          <w:lang w:eastAsia="zh-CN"/>
        </w:rPr>
        <w:t>）</w:t>
      </w:r>
    </w:p>
    <w:p w14:paraId="A0035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二、项目概况</w:t>
      </w:r>
      <w:r>
        <w:rPr>
          <w:rFonts w:hint="eastAsia"/>
          <w:b/>
          <w:bCs/>
          <w:sz w:val="24"/>
          <w:szCs w:val="24"/>
        </w:rPr>
        <w:t>及实施必要性</w:t>
      </w:r>
      <w:bookmarkStart w:id="0" w:name="_GoBack"/>
      <w:bookmarkEnd w:id="0"/>
    </w:p>
    <w:p w14:paraId="2D5C8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（一）项目背景</w:t>
      </w:r>
    </w:p>
    <w:p w14:paraId="87944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为落实《中华人民共和国网络安全法》、GB/T 22239-2019《信息安全技术 网络安全等级保护基本要求》、GB/T 22240-2020《信息安全技术 网络安全等级保护定级指南》、GB/T 25058-2019《信息安全技术 网络安全等级保护实施指南》三级医院网络安全合规要求，我院自 2022 年开展网络安全体系建设。现有 7 台深信服防火墙、上网行为管理核心安全设备原厂维保已到</w:t>
      </w:r>
      <w:r>
        <w:rPr>
          <w:rFonts w:hint="eastAsia"/>
          <w:sz w:val="24"/>
          <w:szCs w:val="24"/>
          <w:highlight w:val="none"/>
        </w:rPr>
        <w:t>期，</w:t>
      </w:r>
      <w:r>
        <w:rPr>
          <w:rFonts w:hint="eastAsia"/>
          <w:sz w:val="24"/>
          <w:szCs w:val="24"/>
          <w:highlight w:val="none"/>
          <w:lang w:val="en-US" w:eastAsia="zh-CN"/>
        </w:rPr>
        <w:t>设备原厂特征库已失效，无法起到有效的安全防护作用，</w:t>
      </w:r>
      <w:r>
        <w:rPr>
          <w:rFonts w:hint="eastAsia"/>
          <w:sz w:val="24"/>
          <w:szCs w:val="24"/>
          <w:highlight w:val="none"/>
        </w:rPr>
        <w:t>需采购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安全设备特征库更新服务</w:t>
      </w:r>
      <w:r>
        <w:rPr>
          <w:rFonts w:hint="eastAsia"/>
          <w:sz w:val="24"/>
          <w:szCs w:val="24"/>
          <w:highlight w:val="none"/>
        </w:rPr>
        <w:t>，</w:t>
      </w:r>
      <w:r>
        <w:rPr>
          <w:rFonts w:hint="eastAsia"/>
          <w:sz w:val="24"/>
          <w:szCs w:val="24"/>
        </w:rPr>
        <w:t>保障设备软件、攻击特征库、病毒规则库持续更新。</w:t>
      </w:r>
    </w:p>
    <w:p w14:paraId="2EBAC71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（二）服务设备清单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261"/>
        <w:gridCol w:w="828"/>
        <w:gridCol w:w="861"/>
        <w:gridCol w:w="899"/>
        <w:gridCol w:w="899"/>
        <w:gridCol w:w="1978"/>
        <w:gridCol w:w="992"/>
        <w:gridCol w:w="427"/>
      </w:tblGrid>
      <w:tr w14:paraId="42511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C9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B7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设备型号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CD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设备品牌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04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资产类型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2E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上线时间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AD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到保时间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A9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序列号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82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原厂续保时间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E9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14:paraId="7087A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C6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029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AF-1000-FH1300A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EF9A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979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防火墙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B95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2022.12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39D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2025.12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5BA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58E6DCE6-WDCCEG0698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5C3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374B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390E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F8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018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AF-1000-B1510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925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639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防火墙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8D6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2021.10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76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2024.10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CD2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975481E6-5039035288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266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D13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AFC3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66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E89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AC-1000 SK1500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0CE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ED4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上网行为管理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5A9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2022.12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E97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2025.12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0D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62DC2C4E-WAZCEI1457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FB3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9AF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8960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46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D4B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AC-1000 SK1501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35D8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C9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上网行为管理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CE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2022.12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918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2025.12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CB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2A090FA2-WAZCEI1483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B8F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4585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A29C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F9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55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AF-1000-B1510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385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95D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防火墙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7B2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2022.12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F372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2025.12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02B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9D52E3B3-WAZCFA0149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8EF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3D6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870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57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0F3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AF-2000-FH2130B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50E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92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防火墙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1A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2022.12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681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2025.12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DD31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EB97C750-WDCCEJ0182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25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8E52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EC7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53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DFC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AF-2000-FH2130B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58B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38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防火墙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F8D1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2022.12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869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2025.12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FCC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E1C9FCEB-WDCCEJ0152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DB5C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A230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BC9A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（三）项目实施必要性</w:t>
      </w:r>
    </w:p>
    <w:p w14:paraId="F0251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/>
          <w:sz w:val="24"/>
          <w:szCs w:val="24"/>
        </w:rPr>
        <w:t>网络安全设备防护能力完全依赖实时特征库，断保后设备无法识别新型网络攻击、系统漏洞、勒索病毒变种。依据等保 2.0 三级医院测评硬性标准，安全设备病毒库、规则库更新周期不得超过 30 天；等保复评将核查特征库更新有效性，设备断保、库更新不达标将直接判定为重大不符合项，影响医院等保测评合格结论。本项目为医院网络安全合规刚需项目。</w:t>
      </w:r>
    </w:p>
    <w:p w14:paraId="05113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三、服务范围</w:t>
      </w:r>
    </w:p>
    <w:p w14:paraId="46E68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服务范围为清单内7台深信服防火墙、上网行为管理设备1年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安全设备特征库更新</w:t>
      </w:r>
      <w:r>
        <w:rPr>
          <w:rFonts w:hint="eastAsia"/>
          <w:sz w:val="24"/>
          <w:szCs w:val="24"/>
          <w:highlight w:val="none"/>
        </w:rPr>
        <w:t>服务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</w:t>
      </w:r>
      <w:r>
        <w:rPr>
          <w:rFonts w:hint="eastAsia"/>
          <w:sz w:val="24"/>
          <w:szCs w:val="24"/>
        </w:rPr>
        <w:t>全部服务内容</w:t>
      </w:r>
      <w:r>
        <w:rPr>
          <w:rFonts w:hint="eastAsia" w:ascii="宋体" w:hAnsi="宋体" w:eastAsia="宋体" w:cs="宋体"/>
          <w:sz w:val="24"/>
          <w:szCs w:val="24"/>
        </w:rPr>
        <w:t>包含设备</w:t>
      </w:r>
      <w:r>
        <w:rPr>
          <w:rFonts w:hint="eastAsia"/>
          <w:sz w:val="24"/>
          <w:szCs w:val="24"/>
        </w:rPr>
        <w:t>原厂固件 / 软件版本</w:t>
      </w:r>
      <w:r>
        <w:rPr>
          <w:rFonts w:hint="eastAsia" w:ascii="宋体" w:hAnsi="宋体" w:eastAsia="宋体" w:cs="宋体"/>
          <w:sz w:val="24"/>
          <w:szCs w:val="24"/>
        </w:rPr>
        <w:t>升级、攻击特征库、病毒库、安全</w:t>
      </w:r>
      <w:r>
        <w:rPr>
          <w:rFonts w:hint="eastAsia"/>
          <w:sz w:val="24"/>
          <w:szCs w:val="24"/>
        </w:rPr>
        <w:t>策略</w:t>
      </w:r>
      <w:r>
        <w:rPr>
          <w:rFonts w:hint="eastAsia" w:ascii="宋体" w:hAnsi="宋体" w:eastAsia="宋体" w:cs="宋体"/>
          <w:sz w:val="24"/>
          <w:szCs w:val="24"/>
        </w:rPr>
        <w:t>规则库持续</w:t>
      </w:r>
      <w:r>
        <w:rPr>
          <w:rFonts w:hint="eastAsia"/>
          <w:sz w:val="24"/>
          <w:szCs w:val="24"/>
        </w:rPr>
        <w:t>自动更新、原厂远程技术支撑、漏洞修复配套服务，服务覆盖全部清单设备，无遗漏。</w:t>
      </w:r>
    </w:p>
    <w:p w14:paraId="7E93A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</w:t>
      </w:r>
      <w:r>
        <w:rPr>
          <w:rFonts w:hint="eastAsia"/>
          <w:b/>
          <w:bCs/>
          <w:sz w:val="24"/>
          <w:szCs w:val="24"/>
        </w:rPr>
        <w:t xml:space="preserve">、服务质量、技术标准与服务要求 </w:t>
      </w:r>
    </w:p>
    <w:p w14:paraId="76733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）服务质量要求</w:t>
      </w:r>
    </w:p>
    <w:p w14:paraId="89D13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</w:rPr>
        <w:t>★1.提供清单内全部设备1年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正规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原厂安全特征库升级服务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，投标时出具1年原厂售后服务承诺函；</w:t>
      </w:r>
    </w:p>
    <w:p w14:paraId="889BA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2.维保期内设备特征库、病毒库、规则库按月自动更新，更新周期不超过30天；</w:t>
      </w:r>
    </w:p>
    <w:p w14:paraId="CC005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3.提供原厂设备软件版本升级、漏洞修复技术支撑。</w:t>
      </w:r>
    </w:p>
    <w:p w14:paraId="CE436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</w:rPr>
        <w:t>）执行标准</w:t>
      </w:r>
    </w:p>
    <w:p w14:paraId="B6F2A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《中华人民共和国网络安全法》、GB/T 22239-2019《信息安全技术 网络安全等级保护基本要求》、GB/T 22240-2020《信息安全技术 网络安全等级保护定级指南》、GB/T 25058-2019《信息安全技术 网络安全等级保护实施指南》。</w:t>
      </w:r>
    </w:p>
    <w:p w14:paraId="57CA2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服务工期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</w:rPr>
        <w:t xml:space="preserve">服务地点与服务方式 </w:t>
      </w:r>
    </w:p>
    <w:p w14:paraId="6CF8A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服务工期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/>
          <w:sz w:val="24"/>
          <w:szCs w:val="24"/>
        </w:rPr>
        <w:t>采购合同签订生效之日起 10 个工作日内，完成全部 7 台设备原厂维保开通、授权激活，确保设备可正常接收特征库更新；</w:t>
      </w:r>
    </w:p>
    <w:p w14:paraId="72BD1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服务地点：采购人院内，全部采用远程线上服务模式； </w:t>
      </w:r>
    </w:p>
    <w:p w14:paraId="0957A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3. 服务方式：原厂线上维保授权 + 原厂远程技术支撑，无需供应商现场驻场。</w:t>
      </w:r>
    </w:p>
    <w:p w14:paraId="5F256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六</w:t>
      </w:r>
      <w:r>
        <w:rPr>
          <w:rFonts w:hint="eastAsia"/>
          <w:b/>
          <w:bCs/>
          <w:sz w:val="24"/>
          <w:szCs w:val="24"/>
        </w:rPr>
        <w:t xml:space="preserve">、验收标准、验收资料与验收流程 </w:t>
      </w:r>
    </w:p>
    <w:p w14:paraId="52858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（一）验收标准 </w:t>
      </w:r>
    </w:p>
    <w:p w14:paraId="17045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清单内 7 台设备全部成功开通 1</w:t>
      </w:r>
      <w:r>
        <w:rPr>
          <w:rFonts w:hint="eastAsia"/>
          <w:sz w:val="24"/>
          <w:szCs w:val="24"/>
          <w:highlight w:val="none"/>
        </w:rPr>
        <w:t xml:space="preserve"> 年正规原厂安全特征库升级服务</w:t>
      </w:r>
      <w:r>
        <w:rPr>
          <w:rFonts w:hint="eastAsia"/>
          <w:sz w:val="24"/>
          <w:szCs w:val="24"/>
          <w:highlight w:val="none"/>
          <w:lang w:val="en-US" w:eastAsia="zh-CN"/>
        </w:rPr>
        <w:t>授权</w:t>
      </w:r>
      <w:r>
        <w:rPr>
          <w:rFonts w:hint="eastAsia"/>
          <w:sz w:val="24"/>
          <w:szCs w:val="24"/>
          <w:highlight w:val="none"/>
        </w:rPr>
        <w:t xml:space="preserve">； </w:t>
      </w:r>
    </w:p>
    <w:p w14:paraId="04EA8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每台设备维保状态在线、真实有效，后台可正常自动获取</w:t>
      </w:r>
      <w:r>
        <w:rPr>
          <w:rFonts w:hint="eastAsia"/>
          <w:sz w:val="24"/>
          <w:szCs w:val="24"/>
          <w:lang w:val="en-US" w:eastAsia="zh-CN"/>
        </w:rPr>
        <w:t>原厂</w:t>
      </w:r>
      <w:r>
        <w:rPr>
          <w:rFonts w:hint="eastAsia"/>
          <w:sz w:val="24"/>
          <w:szCs w:val="24"/>
        </w:rPr>
        <w:t xml:space="preserve">病毒库、攻击特征库、安全规则库更新； </w:t>
      </w:r>
    </w:p>
    <w:p w14:paraId="5F2C3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可提供</w:t>
      </w:r>
      <w:r>
        <w:rPr>
          <w:rFonts w:hint="eastAsia"/>
          <w:sz w:val="24"/>
          <w:szCs w:val="24"/>
          <w:highlight w:val="none"/>
          <w:lang w:val="en-US" w:eastAsia="zh-CN"/>
        </w:rPr>
        <w:t>官网</w:t>
      </w:r>
      <w:r>
        <w:rPr>
          <w:rFonts w:hint="eastAsia"/>
          <w:sz w:val="24"/>
          <w:szCs w:val="24"/>
          <w:highlight w:val="none"/>
        </w:rPr>
        <w:t>系</w:t>
      </w:r>
      <w:r>
        <w:rPr>
          <w:rFonts w:hint="eastAsia"/>
          <w:sz w:val="24"/>
          <w:szCs w:val="24"/>
        </w:rPr>
        <w:t xml:space="preserve">统导出的维保有效期有效截图，截图包含设备完整序列号、维保起止时间、服务授权状态。  </w:t>
      </w:r>
    </w:p>
    <w:p w14:paraId="0B419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（二）验收资料 </w:t>
      </w:r>
    </w:p>
    <w:p w14:paraId="0D700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成交供应商完成全部续保开通工作后，统一向采购人提交全套验收材料：全部设备原厂维保有效性截图（逐台标注设备序号、序列号）。 </w:t>
      </w:r>
    </w:p>
    <w:p w14:paraId="4B284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（三）验收流程</w:t>
      </w:r>
      <w:r>
        <w:rPr>
          <w:rFonts w:hint="eastAsia"/>
          <w:b/>
          <w:bCs/>
          <w:sz w:val="24"/>
          <w:szCs w:val="24"/>
        </w:rPr>
        <w:t xml:space="preserve"> </w:t>
      </w:r>
    </w:p>
    <w:p w14:paraId="37244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乙方完成续保开通并提交完整验收材料； </w:t>
      </w:r>
    </w:p>
    <w:p w14:paraId="7614F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采购人核对截图信息、核验设备维保线上真实状态； </w:t>
      </w:r>
    </w:p>
    <w:p w14:paraId="2B87E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全部设备维保状态核验无误，双方签署项目验收单，项目正式验收合格； </w:t>
      </w:r>
    </w:p>
    <w:p w14:paraId="30B94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4. 核验发现维保授权失效、期限不足、部分设备未开通等问题，采购人有权要求乙方限期整改，整改期间不计入验收合格周期。  </w:t>
      </w:r>
    </w:p>
    <w:p w14:paraId="70FA0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七</w:t>
      </w:r>
      <w:r>
        <w:rPr>
          <w:rFonts w:hint="eastAsia"/>
          <w:b/>
          <w:bCs/>
          <w:sz w:val="24"/>
          <w:szCs w:val="24"/>
        </w:rPr>
        <w:t xml:space="preserve">、项目价款、结算与支付 </w:t>
      </w:r>
    </w:p>
    <w:p w14:paraId="11831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（一）价款计价方式 </w:t>
      </w:r>
    </w:p>
    <w:p w14:paraId="74024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本项目采用总价包干计价模式，合同总价包含特征库持续更新、软件版本升级、漏洞技术支撑、远程售后、材料证明、人工协调等完成本项目全部服务的所有成本、税费、配套费用，采购人无需另行支付任何额外款项。 </w:t>
      </w:r>
    </w:p>
    <w:p w14:paraId="0FDF9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（二）支付方式 </w:t>
      </w:r>
    </w:p>
    <w:p w14:paraId="724A7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本项目全部服务履约完毕，经采购人完成最终验收且验收合格后，采购人一次性全额支付合同包干总价；成交供应商须按国家税收法律法规要求，向采购人开具合法、合规、等额增值税发票，未按要求提供合规票据的，采购人有权顺延付款，不承担逾期付款责任。 </w:t>
      </w:r>
    </w:p>
    <w:p w14:paraId="11EDC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八</w:t>
      </w:r>
      <w:r>
        <w:rPr>
          <w:rFonts w:hint="eastAsia"/>
          <w:b/>
          <w:bCs/>
          <w:sz w:val="24"/>
          <w:szCs w:val="24"/>
        </w:rPr>
        <w:t>、保密管理要求</w:t>
      </w:r>
      <w:r>
        <w:rPr>
          <w:rFonts w:hint="eastAsia"/>
          <w:sz w:val="24"/>
          <w:szCs w:val="24"/>
        </w:rPr>
        <w:t xml:space="preserve"> </w:t>
      </w:r>
    </w:p>
    <w:p w14:paraId="6F6CA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成交供应商对采购人医院网络拓扑、安全设备资产、等保测评相关全部信息承担永久保密义务，未经采购人书面授权，不得向任何第三方泄露、传播、复制相关资料； </w:t>
      </w:r>
    </w:p>
    <w:p w14:paraId="72B34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严禁利用采购人涉密网络、设备信息开展任何损害采购人信息安全、合法权益的行为，否则采购人有权单方解除合同、拒付全部款项，并依法追究乙方民事、行政乃至刑事责任； </w:t>
      </w:r>
    </w:p>
    <w:p w14:paraId="59F26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乙方所有接触本项目资料、设备信息的工作人员，均需履行保密义务，不得使用采购人知识产权、业务数据为自身或第三方牟利； </w:t>
      </w:r>
    </w:p>
    <w:p w14:paraId="3F238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4. 项目服务期届满、合同终止后，乙方须销毁全部持有的采购人涉密资料，不得留存备份。  </w:t>
      </w:r>
    </w:p>
    <w:p w14:paraId="07720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九</w:t>
      </w:r>
      <w:r>
        <w:rPr>
          <w:rFonts w:hint="eastAsia"/>
          <w:b/>
          <w:bCs/>
          <w:sz w:val="24"/>
          <w:szCs w:val="24"/>
        </w:rPr>
        <w:t>、适用法规政策依据</w:t>
      </w:r>
      <w:r>
        <w:rPr>
          <w:rFonts w:hint="eastAsia"/>
          <w:sz w:val="24"/>
          <w:szCs w:val="24"/>
        </w:rPr>
        <w:t xml:space="preserve"> </w:t>
      </w:r>
    </w:p>
    <w:p w14:paraId="0617A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网络安全相关：《中华人民共和国网络安全法》及本需求载明全部网络安全国家标准；</w:t>
      </w:r>
    </w:p>
    <w:p w14:paraId="131DE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 xml:space="preserve">. 其他现行国家、行业相关法律法规。  </w:t>
      </w:r>
    </w:p>
    <w:p w14:paraId="02306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十、其他</w:t>
      </w:r>
    </w:p>
    <w:p w14:paraId="0ED58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服务保障：维保期内原厂库更新服务中断、设备无法正常获取特征库升级的，乙方须在 24 小时内远程处置修复，造成采购人等保测评不合格的，乙方承担全部整改及合规损失； </w:t>
      </w:r>
    </w:p>
    <w:p w14:paraId="0E821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. 禁止转包：乙方不得将本项目转包、分包给第三方，一经发现采购人有权终止合同并追索违约金。</w:t>
      </w:r>
    </w:p>
    <w:p w14:paraId="0370E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十一、争议解决 </w:t>
      </w:r>
    </w:p>
    <w:p w14:paraId="1083E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本项目合同履行过程中产生任何争议，双方优先友好协商解决；协商无法达成一致的，任意一方可向采购人所在地人民法院提起诉讼。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1D6653"/>
    <w:multiLevelType w:val="singleLevel"/>
    <w:tmpl w:val="131D665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F4351C"/>
    <w:rsid w:val="1356385F"/>
    <w:rsid w:val="15587B27"/>
    <w:rsid w:val="1B204DE1"/>
    <w:rsid w:val="245A12B2"/>
    <w:rsid w:val="246F330B"/>
    <w:rsid w:val="24B46637"/>
    <w:rsid w:val="319D72B9"/>
    <w:rsid w:val="65124FBF"/>
    <w:rsid w:val="73591F18"/>
    <w:rsid w:val="7EFC0259"/>
    <w:rsid w:val="7FFF247B"/>
    <w:rsid w:val="BF7AA363"/>
    <w:rsid w:val="F5FFD5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2259</Words>
  <Characters>2667</Characters>
  <Paragraphs>195</Paragraphs>
  <TotalTime>2</TotalTime>
  <ScaleCrop>false</ScaleCrop>
  <LinksUpToDate>false</LinksUpToDate>
  <CharactersWithSpaces>2766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2026-07-08T19:19:00Z</dcterms:created>
  <dc:creator>SM-F7410</dc:creator>
  <cp:lastModifiedBy>蓉蓉</cp:lastModifiedBy>
  <cp:lastPrinted>2026-07-30T03:01:00Z</cp:lastPrinted>
  <dcterms:modified xsi:type="dcterms:W3CDTF">2026-07-30T10:50:01Z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7DB567F579234444AE3248C8375C75E8_13</vt:lpwstr>
  </property>
  <property fmtid="{D5CDD505-2E9C-101B-9397-08002B2CF9AE}" pid="3" name="KSOTemplateDocerSaveRecord">
    <vt:lpwstr>eyJoZGlkIjoiNGNkYTEwNzQ3YmZlMzRmYjJlMWY2N2I1ODI3OTQxNjIiLCJ1c2VySWQiOiI0NTMzODg3MTcifQ==</vt:lpwstr>
  </property>
  <property fmtid="{D5CDD505-2E9C-101B-9397-08002B2CF9AE}" pid="4" name="KSOProductBuildVer">
    <vt:lpwstr>2052-12.1.0.26895</vt:lpwstr>
  </property>
</Properties>
</file>