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82414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等保安全设备特征库更新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服务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62F630CD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29BD849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         单位：            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1920"/>
        <w:gridCol w:w="1410"/>
        <w:gridCol w:w="1860"/>
        <w:gridCol w:w="1080"/>
        <w:gridCol w:w="1062"/>
      </w:tblGrid>
      <w:tr w14:paraId="76E2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28CA668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1860107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920" w:type="dxa"/>
            <w:tcBorders>
              <w:bottom w:val="single" w:color="auto" w:sz="4" w:space="0"/>
            </w:tcBorders>
            <w:noWrap w:val="0"/>
            <w:vAlign w:val="center"/>
          </w:tcPr>
          <w:p w14:paraId="77E235E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410" w:type="dxa"/>
            <w:tcBorders>
              <w:bottom w:val="single" w:color="auto" w:sz="4" w:space="0"/>
            </w:tcBorders>
            <w:noWrap w:val="0"/>
            <w:vAlign w:val="center"/>
          </w:tcPr>
          <w:p w14:paraId="3BF382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860" w:type="dxa"/>
            <w:tcBorders>
              <w:bottom w:val="nil"/>
            </w:tcBorders>
            <w:noWrap w:val="0"/>
            <w:vAlign w:val="center"/>
          </w:tcPr>
          <w:p w14:paraId="429E42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71D22C9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062" w:type="dxa"/>
            <w:tcBorders>
              <w:bottom w:val="single" w:color="auto" w:sz="4" w:space="0"/>
            </w:tcBorders>
            <w:noWrap w:val="0"/>
            <w:vAlign w:val="center"/>
          </w:tcPr>
          <w:p w14:paraId="36144713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价格</w:t>
            </w:r>
          </w:p>
        </w:tc>
      </w:tr>
      <w:tr w14:paraId="1C4D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16C027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0BEE42D8">
            <w:pPr>
              <w:widowControl/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等保安全设备特征库更新服务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</w:rPr>
              <w:t>目</w:t>
            </w:r>
          </w:p>
        </w:tc>
        <w:tc>
          <w:tcPr>
            <w:tcW w:w="1920" w:type="dxa"/>
            <w:shd w:val="clear" w:color="auto" w:fill="auto"/>
            <w:noWrap w:val="0"/>
            <w:vAlign w:val="center"/>
          </w:tcPr>
          <w:p w14:paraId="70E27BA8">
            <w:pPr>
              <w:bidi w:val="0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本项目服务范围为清单内7台深信服防火墙、上网行为管理设备1年安全设备特征库更新服务，全部服务内容包含设备原厂固件 / 软件版本升级、攻击特征库、病毒库、安全策略规则库持续自动更新、原厂远程技术支撑、漏洞修复配套服务，服务覆盖全部清单设备，无遗漏。</w:t>
            </w:r>
          </w:p>
        </w:tc>
        <w:tc>
          <w:tcPr>
            <w:tcW w:w="1410" w:type="dxa"/>
            <w:noWrap w:val="0"/>
            <w:vAlign w:val="center"/>
          </w:tcPr>
          <w:p w14:paraId="347051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860" w:type="dxa"/>
            <w:noWrap w:val="0"/>
            <w:vAlign w:val="center"/>
          </w:tcPr>
          <w:p w14:paraId="24317BB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080" w:type="dxa"/>
            <w:noWrap w:val="0"/>
            <w:vAlign w:val="center"/>
          </w:tcPr>
          <w:p w14:paraId="131290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</w:t>
            </w:r>
          </w:p>
        </w:tc>
        <w:tc>
          <w:tcPr>
            <w:tcW w:w="1062" w:type="dxa"/>
            <w:noWrap w:val="0"/>
            <w:vAlign w:val="center"/>
          </w:tcPr>
          <w:p w14:paraId="3EB46F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8C0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122" w:type="dxa"/>
            <w:gridSpan w:val="5"/>
            <w:noWrap w:val="0"/>
            <w:vAlign w:val="center"/>
          </w:tcPr>
          <w:p w14:paraId="3B5DA463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合计金额人民币（大写）：</w:t>
            </w:r>
          </w:p>
        </w:tc>
        <w:tc>
          <w:tcPr>
            <w:tcW w:w="2142" w:type="dxa"/>
            <w:gridSpan w:val="2"/>
            <w:noWrap w:val="0"/>
            <w:vAlign w:val="center"/>
          </w:tcPr>
          <w:p w14:paraId="401B7D30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（小写）：</w:t>
            </w:r>
          </w:p>
        </w:tc>
      </w:tr>
    </w:tbl>
    <w:p w14:paraId="252285A6">
      <w:pPr>
        <w:rPr>
          <w:rFonts w:hint="eastAsia" w:ascii="宋体" w:hAnsi="宋体" w:eastAsia="宋体" w:cs="宋体"/>
          <w:b/>
          <w:sz w:val="24"/>
        </w:rPr>
      </w:pPr>
    </w:p>
    <w:p w14:paraId="2CF09F91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70F3205">
      <w:pPr>
        <w:rPr>
          <w:rFonts w:hint="eastAsia" w:ascii="宋体" w:hAnsi="宋体" w:eastAsia="宋体" w:cs="宋体"/>
          <w:sz w:val="24"/>
        </w:rPr>
      </w:pPr>
    </w:p>
    <w:p w14:paraId="6DA7FDDC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9AE96EA">
      <w:pPr>
        <w:rPr>
          <w:rFonts w:hint="eastAsia" w:ascii="宋体" w:hAnsi="宋体" w:eastAsia="宋体" w:cs="宋体"/>
          <w:sz w:val="24"/>
        </w:rPr>
      </w:pPr>
    </w:p>
    <w:p w14:paraId="763FEC7D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5F6EC25">
      <w:pPr>
        <w:rPr>
          <w:rFonts w:hint="eastAsia" w:ascii="宋体" w:hAnsi="宋体" w:eastAsia="宋体" w:cs="宋体"/>
          <w:sz w:val="24"/>
        </w:rPr>
      </w:pPr>
    </w:p>
    <w:p w14:paraId="3DF9017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10326BD5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1D55DBBF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2AB2B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6EA1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63680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（1）投标（响应）报价低于全部通过符合性审查供应商投标（响应）报价平均值 XXX 的，即投标（响应）报价&lt;全部通过符合性审查供应商投标（响应）报价平均值×XXX；（XXX范围为：50%-65%） </w:t>
      </w:r>
    </w:p>
    <w:p w14:paraId="63A37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（2）投标（响应）报价低于通过符合性审查的次低报价供应商投标（响应）报价 XXX 的，即投标（响应）报价&lt;通过符合性审查的次低报价供应商投标（响应）报价×XXX；（XXX范围为：50%-65%） </w:t>
      </w:r>
    </w:p>
    <w:p w14:paraId="0A7D3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（3）投标（响应）报价低于采购项目最高限价 XXX 的，即投标（响应）报价&lt;采购项目最高限价×XXX；（XXX 范围为：45%-65%）</w:t>
      </w: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按照符合需求、质量和服务相等，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宋体" w:hAnsi="宋体" w:eastAsia="宋体" w:cs="宋体"/>
          <w:color w:val="auto"/>
          <w:sz w:val="24"/>
        </w:rPr>
        <w:t>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115A2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、采购人名称：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D0A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廖</w:t>
      </w:r>
      <w:r>
        <w:rPr>
          <w:rFonts w:hint="eastAsia" w:ascii="宋体" w:hAnsi="宋体" w:eastAsia="宋体" w:cs="宋体"/>
          <w:sz w:val="24"/>
          <w:u w:val="single"/>
        </w:rPr>
        <w:t xml:space="preserve">女士      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D268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6EE09001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652F7A86">
      <w:pPr>
        <w:pStyle w:val="2"/>
        <w:rPr>
          <w:rFonts w:hint="eastAsia" w:ascii="宋体" w:hAnsi="宋体" w:eastAsia="宋体" w:cs="宋体"/>
        </w:rPr>
      </w:pPr>
    </w:p>
    <w:p w14:paraId="5CDE7EDA">
      <w:pPr>
        <w:rPr>
          <w:rFonts w:hint="eastAsia" w:ascii="宋体" w:hAnsi="宋体" w:eastAsia="宋体" w:cs="宋体"/>
        </w:rPr>
      </w:pPr>
    </w:p>
    <w:p w14:paraId="47C45D6D">
      <w:pPr>
        <w:pStyle w:val="2"/>
        <w:rPr>
          <w:rFonts w:hint="eastAsia" w:ascii="宋体" w:hAnsi="宋体" w:eastAsia="宋体" w:cs="宋体"/>
        </w:rPr>
      </w:pPr>
    </w:p>
    <w:p w14:paraId="37CF9E23">
      <w:pPr>
        <w:rPr>
          <w:rFonts w:hint="eastAsia" w:ascii="宋体" w:hAnsi="宋体" w:eastAsia="宋体" w:cs="宋体"/>
        </w:rPr>
      </w:pPr>
    </w:p>
    <w:p w14:paraId="7C865FFC">
      <w:pPr>
        <w:pStyle w:val="18"/>
        <w:rPr>
          <w:rFonts w:hint="eastAsia" w:ascii="宋体" w:hAnsi="宋体" w:eastAsia="宋体" w:cs="宋体"/>
        </w:rPr>
      </w:pPr>
    </w:p>
    <w:p w14:paraId="0D523E2B">
      <w:pPr>
        <w:pStyle w:val="18"/>
        <w:rPr>
          <w:rFonts w:hint="eastAsia" w:ascii="宋体" w:hAnsi="宋体" w:eastAsia="宋体" w:cs="宋体"/>
        </w:rPr>
      </w:pPr>
    </w:p>
    <w:p w14:paraId="5B90CE42">
      <w:pPr>
        <w:pStyle w:val="18"/>
        <w:rPr>
          <w:rFonts w:hint="eastAsia" w:ascii="宋体" w:hAnsi="宋体" w:eastAsia="宋体" w:cs="宋体"/>
        </w:rPr>
      </w:pPr>
    </w:p>
    <w:p w14:paraId="6DA83B18">
      <w:pPr>
        <w:pStyle w:val="18"/>
        <w:rPr>
          <w:rFonts w:hint="eastAsia" w:ascii="宋体" w:hAnsi="宋体" w:eastAsia="宋体" w:cs="宋体"/>
        </w:rPr>
      </w:pPr>
    </w:p>
    <w:p w14:paraId="59AB342F">
      <w:pPr>
        <w:pStyle w:val="18"/>
        <w:rPr>
          <w:rFonts w:hint="eastAsia" w:ascii="宋体" w:hAnsi="宋体" w:eastAsia="宋体" w:cs="宋体"/>
        </w:rPr>
      </w:pPr>
    </w:p>
    <w:p w14:paraId="05489227">
      <w:pPr>
        <w:pStyle w:val="18"/>
        <w:rPr>
          <w:rFonts w:hint="eastAsia" w:ascii="宋体" w:hAnsi="宋体" w:eastAsia="宋体" w:cs="宋体"/>
        </w:rPr>
      </w:pPr>
    </w:p>
    <w:p w14:paraId="3243ABB7">
      <w:pPr>
        <w:pStyle w:val="18"/>
        <w:rPr>
          <w:rFonts w:hint="eastAsia" w:ascii="宋体" w:hAnsi="宋体" w:eastAsia="宋体" w:cs="宋体"/>
        </w:rPr>
      </w:pPr>
    </w:p>
    <w:p w14:paraId="5610B535">
      <w:pPr>
        <w:pStyle w:val="18"/>
        <w:rPr>
          <w:rFonts w:hint="eastAsia" w:ascii="宋体" w:hAnsi="宋体" w:eastAsia="宋体" w:cs="宋体"/>
        </w:rPr>
      </w:pPr>
    </w:p>
    <w:p w14:paraId="74FF4E99">
      <w:pPr>
        <w:pStyle w:val="18"/>
        <w:rPr>
          <w:rFonts w:hint="eastAsia" w:ascii="宋体" w:hAnsi="宋体" w:eastAsia="宋体" w:cs="宋体"/>
        </w:rPr>
      </w:pPr>
    </w:p>
    <w:p w14:paraId="5A0AA1D4">
      <w:pPr>
        <w:pStyle w:val="18"/>
        <w:rPr>
          <w:rFonts w:hint="eastAsia" w:ascii="宋体" w:hAnsi="宋体" w:eastAsia="宋体" w:cs="宋体"/>
        </w:rPr>
      </w:pPr>
    </w:p>
    <w:p w14:paraId="074C1638">
      <w:pPr>
        <w:rPr>
          <w:rFonts w:hint="eastAsia" w:ascii="宋体" w:hAnsi="宋体" w:eastAsia="宋体" w:cs="宋体"/>
        </w:rPr>
      </w:pPr>
    </w:p>
    <w:p w14:paraId="2552CE55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21574E7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11A323DA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66464D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39C38F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377677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80E28F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5A5819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3C892B0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47EC8B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CD6C19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1192F59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3350622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1F06E71">
      <w:pPr>
        <w:snapToGrid w:val="0"/>
        <w:rPr>
          <w:rFonts w:hint="eastAsia" w:ascii="宋体" w:hAnsi="宋体"/>
          <w:szCs w:val="21"/>
        </w:rPr>
      </w:pPr>
    </w:p>
    <w:p w14:paraId="30AFF7E2">
      <w:pPr>
        <w:snapToGrid w:val="0"/>
        <w:rPr>
          <w:rFonts w:hint="eastAsia" w:ascii="宋体" w:hAnsi="宋体"/>
          <w:szCs w:val="21"/>
        </w:rPr>
      </w:pPr>
    </w:p>
    <w:p w14:paraId="06AFAFA0">
      <w:pPr>
        <w:snapToGrid w:val="0"/>
        <w:rPr>
          <w:rFonts w:hint="eastAsia" w:ascii="宋体" w:hAnsi="宋体"/>
          <w:szCs w:val="21"/>
        </w:rPr>
      </w:pPr>
    </w:p>
    <w:p w14:paraId="163169F5">
      <w:pPr>
        <w:snapToGrid w:val="0"/>
        <w:rPr>
          <w:rFonts w:hint="eastAsia" w:ascii="宋体" w:hAnsi="宋体"/>
          <w:szCs w:val="21"/>
        </w:rPr>
      </w:pPr>
    </w:p>
    <w:p w14:paraId="46FE52F7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2CB94C3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61F5DFAE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236F2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0903809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692EA46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35E08E8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CA88D0E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4BD7A3E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244F35C6">
      <w:pPr>
        <w:spacing w:line="360" w:lineRule="auto"/>
        <w:rPr>
          <w:rFonts w:hint="eastAsia" w:ascii="宋体" w:hAnsi="宋体"/>
          <w:b/>
          <w:szCs w:val="21"/>
        </w:rPr>
      </w:pPr>
      <w:bookmarkStart w:id="0" w:name="_GoBack"/>
      <w:bookmarkEnd w:id="0"/>
    </w:p>
    <w:p w14:paraId="44F2D2CD">
      <w:pPr>
        <w:spacing w:line="360" w:lineRule="auto"/>
        <w:rPr>
          <w:rFonts w:ascii="宋体" w:hAnsi="宋体"/>
          <w:sz w:val="24"/>
        </w:rPr>
      </w:pPr>
    </w:p>
    <w:p w14:paraId="65139ED8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918450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08702BBE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F1A30F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CD50B1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950D45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5C2E588A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5DA57E60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7E54A9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79B7BD9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112B5C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CA967F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2C4F4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70778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A302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88F16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B25341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611B312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0D50F8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43C67476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FAE05FB">
      <w:pPr>
        <w:spacing w:line="360" w:lineRule="exact"/>
        <w:rPr>
          <w:rFonts w:hint="eastAsia" w:ascii="宋体"/>
          <w:b/>
        </w:rPr>
      </w:pPr>
    </w:p>
    <w:p w14:paraId="5BA872C5">
      <w:pPr>
        <w:spacing w:line="360" w:lineRule="exact"/>
        <w:rPr>
          <w:rFonts w:hint="eastAsia" w:ascii="宋体"/>
          <w:b/>
        </w:rPr>
      </w:pPr>
    </w:p>
    <w:p w14:paraId="28DB79F5">
      <w:pPr>
        <w:spacing w:line="360" w:lineRule="exact"/>
        <w:rPr>
          <w:rFonts w:hint="eastAsia" w:ascii="宋体"/>
          <w:b/>
        </w:rPr>
      </w:pPr>
    </w:p>
    <w:p w14:paraId="3BD2C713">
      <w:pPr>
        <w:spacing w:line="360" w:lineRule="exact"/>
        <w:rPr>
          <w:rFonts w:hint="eastAsia" w:ascii="宋体"/>
          <w:b/>
        </w:rPr>
      </w:pPr>
    </w:p>
    <w:p w14:paraId="7996CE32"/>
    <w:p w14:paraId="434AF612">
      <w:pPr>
        <w:pStyle w:val="18"/>
      </w:pPr>
    </w:p>
    <w:p w14:paraId="5801EDB4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14B9CD7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31B0">
    <w:pPr>
      <w:pStyle w:val="7"/>
      <w:framePr w:wrap="around" w:vAnchor="text" w:hAnchor="margin" w:xAlign="right" w:y="1"/>
      <w:rPr>
        <w:rStyle w:val="14"/>
      </w:rPr>
    </w:pPr>
  </w:p>
  <w:p w14:paraId="198C588E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64ECF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1F09097"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FC48E3"/>
    <w:rsid w:val="212C077A"/>
    <w:rsid w:val="222505AE"/>
    <w:rsid w:val="23F6664F"/>
    <w:rsid w:val="26D15B5C"/>
    <w:rsid w:val="27041D5A"/>
    <w:rsid w:val="2AC645EB"/>
    <w:rsid w:val="2AE3633D"/>
    <w:rsid w:val="2E2D4C49"/>
    <w:rsid w:val="2EC90429"/>
    <w:rsid w:val="34993F04"/>
    <w:rsid w:val="34A643FC"/>
    <w:rsid w:val="37391698"/>
    <w:rsid w:val="38035729"/>
    <w:rsid w:val="38434192"/>
    <w:rsid w:val="3A6025BF"/>
    <w:rsid w:val="3C7F185A"/>
    <w:rsid w:val="3E347C2E"/>
    <w:rsid w:val="413C3E1B"/>
    <w:rsid w:val="42F43DDE"/>
    <w:rsid w:val="4302780E"/>
    <w:rsid w:val="44BF701C"/>
    <w:rsid w:val="458C0EB8"/>
    <w:rsid w:val="47441A7A"/>
    <w:rsid w:val="49B238E6"/>
    <w:rsid w:val="49DA2DA5"/>
    <w:rsid w:val="4CB8663B"/>
    <w:rsid w:val="4FAB7B52"/>
    <w:rsid w:val="4FE811C8"/>
    <w:rsid w:val="54682796"/>
    <w:rsid w:val="5714116C"/>
    <w:rsid w:val="59514097"/>
    <w:rsid w:val="64B4245F"/>
    <w:rsid w:val="64C735CE"/>
    <w:rsid w:val="650409E9"/>
    <w:rsid w:val="65225B8C"/>
    <w:rsid w:val="65CD2C45"/>
    <w:rsid w:val="66D165FA"/>
    <w:rsid w:val="68123423"/>
    <w:rsid w:val="68E251BD"/>
    <w:rsid w:val="6A492AFB"/>
    <w:rsid w:val="6E1C5968"/>
    <w:rsid w:val="70B659D3"/>
    <w:rsid w:val="71054702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1292</Words>
  <Characters>1348</Characters>
  <Lines>15</Lines>
  <Paragraphs>4</Paragraphs>
  <TotalTime>0</TotalTime>
  <ScaleCrop>false</ScaleCrop>
  <LinksUpToDate>false</LinksUpToDate>
  <CharactersWithSpaces>2096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2026-07-20T09:16:00Z</cp:lastPrinted>
  <dcterms:modified xsi:type="dcterms:W3CDTF">2026-07-30T10:54:05Z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247E3FBD39CD4FE48C7A2714CD9C5109_13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