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F5E60">
      <w:pPr>
        <w:jc w:val="center"/>
        <w:rPr>
          <w:rFonts w:hint="eastAsia" w:eastAsia="黑体"/>
          <w:b/>
          <w:color w:val="000000"/>
          <w:sz w:val="32"/>
          <w:szCs w:val="32"/>
        </w:rPr>
      </w:pPr>
      <w:r>
        <w:rPr>
          <w:rFonts w:hint="eastAsia" w:eastAsia="黑体"/>
          <w:b/>
          <w:color w:val="000000"/>
          <w:sz w:val="32"/>
          <w:szCs w:val="32"/>
          <w:lang w:val="en-US" w:eastAsia="zh-CN"/>
        </w:rPr>
        <w:t>HIS系统及互联网医院安全</w:t>
      </w:r>
      <w:r>
        <w:rPr>
          <w:rFonts w:hint="eastAsia" w:eastAsia="黑体"/>
          <w:b/>
          <w:color w:val="000000"/>
          <w:sz w:val="32"/>
          <w:szCs w:val="32"/>
        </w:rPr>
        <w:t>等级保护测评服务采购需求</w:t>
      </w:r>
    </w:p>
    <w:p w14:paraId="55EBDF3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p>
    <w:p w14:paraId="557A6EE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一、项目</w:t>
      </w:r>
      <w:r>
        <w:rPr>
          <w:rFonts w:hint="eastAsia" w:ascii="宋体" w:hAnsi="宋体" w:eastAsia="宋体" w:cs="宋体"/>
          <w:b/>
          <w:bCs/>
          <w:sz w:val="24"/>
          <w:szCs w:val="24"/>
          <w:lang w:val="en-US" w:eastAsia="zh-CN"/>
        </w:rPr>
        <w:t>基本信息</w:t>
      </w:r>
    </w:p>
    <w:p w14:paraId="7AEFA5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b w:val="0"/>
          <w:bCs/>
          <w:color w:val="000000"/>
          <w:sz w:val="24"/>
          <w:szCs w:val="24"/>
          <w:lang w:val="en-US" w:eastAsia="zh-CN"/>
        </w:rPr>
        <w:t>HIS系统及互联网医院安全</w:t>
      </w:r>
      <w:r>
        <w:rPr>
          <w:rFonts w:hint="eastAsia" w:ascii="宋体" w:hAnsi="宋体" w:eastAsia="宋体" w:cs="宋体"/>
          <w:b w:val="0"/>
          <w:bCs/>
          <w:color w:val="000000"/>
          <w:sz w:val="24"/>
          <w:szCs w:val="24"/>
        </w:rPr>
        <w:t>等级保护测评</w:t>
      </w:r>
      <w:r>
        <w:rPr>
          <w:rFonts w:hint="eastAsia" w:ascii="宋体" w:hAnsi="宋体" w:eastAsia="宋体" w:cs="宋体"/>
          <w:sz w:val="24"/>
          <w:szCs w:val="24"/>
        </w:rPr>
        <w:t>服务</w:t>
      </w:r>
    </w:p>
    <w:p w14:paraId="1B72E8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2、项目预</w:t>
      </w:r>
      <w:r>
        <w:rPr>
          <w:rFonts w:hint="eastAsia" w:ascii="宋体" w:hAnsi="宋体" w:eastAsia="宋体" w:cs="宋体"/>
          <w:i w:val="0"/>
          <w:iCs w:val="0"/>
          <w:sz w:val="24"/>
          <w:szCs w:val="24"/>
        </w:rPr>
        <w:t>算：</w:t>
      </w:r>
      <w:r>
        <w:rPr>
          <w:rFonts w:hint="eastAsia" w:ascii="宋体" w:hAnsi="宋体" w:eastAsia="宋体" w:cs="宋体"/>
          <w:b w:val="0"/>
          <w:bCs w:val="0"/>
          <w:i w:val="0"/>
          <w:iCs w:val="0"/>
          <w:sz w:val="24"/>
          <w:szCs w:val="24"/>
          <w:lang w:val="en-US" w:eastAsia="zh-CN"/>
        </w:rPr>
        <w:t>90000</w:t>
      </w:r>
      <w:r>
        <w:rPr>
          <w:rFonts w:hint="eastAsia" w:ascii="宋体" w:hAnsi="宋体" w:eastAsia="宋体" w:cs="宋体"/>
          <w:b w:val="0"/>
          <w:bCs w:val="0"/>
          <w:i w:val="0"/>
          <w:iCs w:val="0"/>
          <w:sz w:val="24"/>
          <w:szCs w:val="24"/>
        </w:rPr>
        <w:t>元</w:t>
      </w:r>
    </w:p>
    <w:p w14:paraId="618B4A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3、项目</w:t>
      </w:r>
      <w:r>
        <w:rPr>
          <w:rFonts w:hint="eastAsia" w:ascii="宋体" w:hAnsi="宋体" w:eastAsia="宋体" w:cs="宋体"/>
          <w:sz w:val="24"/>
          <w:szCs w:val="24"/>
          <w:lang w:val="en-US" w:eastAsia="zh-CN"/>
        </w:rPr>
        <w:t>概况</w:t>
      </w:r>
      <w:bookmarkStart w:id="0" w:name="_GoBack"/>
      <w:bookmarkEnd w:id="0"/>
    </w:p>
    <w:p w14:paraId="76C9BA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网络安全是国家安全的重要组成部分，国家高度重视网络与信息安全建设，</w:t>
      </w:r>
      <w:r>
        <w:rPr>
          <w:rFonts w:hint="eastAsia" w:ascii="宋体" w:hAnsi="宋体" w:eastAsia="宋体" w:cs="宋体"/>
          <w:sz w:val="24"/>
          <w:szCs w:val="24"/>
          <w:highlight w:val="none"/>
          <w:lang w:val="en-US" w:eastAsia="zh-CN"/>
        </w:rPr>
        <w:t>依</w:t>
      </w:r>
      <w:r>
        <w:rPr>
          <w:rFonts w:hint="eastAsia" w:ascii="宋体" w:hAnsi="宋体" w:eastAsia="宋体" w:cs="宋体"/>
          <w:sz w:val="24"/>
          <w:szCs w:val="24"/>
          <w:highlight w:val="none"/>
        </w:rPr>
        <w:t>据《中华人民共和国网络安全法》《信息安全等级保护管理办法》等法律法规及行业规范，严格推行网络安全等级保护制度，</w:t>
      </w:r>
      <w:r>
        <w:rPr>
          <w:rFonts w:hint="eastAsia" w:ascii="宋体" w:hAnsi="宋体" w:eastAsia="宋体" w:cs="宋体"/>
          <w:sz w:val="24"/>
          <w:szCs w:val="24"/>
          <w:highlight w:val="none"/>
          <w:lang w:val="en-US" w:eastAsia="zh-CN"/>
        </w:rPr>
        <w:t>明确</w:t>
      </w:r>
      <w:r>
        <w:rPr>
          <w:rFonts w:hint="eastAsia" w:ascii="宋体" w:hAnsi="宋体" w:eastAsia="宋体" w:cs="宋体"/>
          <w:sz w:val="24"/>
          <w:szCs w:val="24"/>
          <w:highlight w:val="none"/>
        </w:rPr>
        <w:t>要求各类信息化系统全面落实定级、备案、测评、整改等全流程合规工作。当前，随着数字化信息化建设持续深化，网络安全环境日趋复杂，安全风险呈现多元化、常态化、高端化特征，网络攻击已升级为有组织、有针对性的高级别攻击，各信息系统普遍面临内外双重安全威胁，外部存在病毒侵袭、黑客入侵、网络钓鱼、SQL注入、恶意扫描等攻击风险，内部存在人员误操作、安全意识薄弱、违规泄密等隐患，多重风险叠加极易引发数据泄露、系统瘫痪、业务中断等安全事件。</w:t>
      </w:r>
      <w:r>
        <w:rPr>
          <w:rFonts w:hint="eastAsia" w:ascii="宋体" w:hAnsi="宋体" w:eastAsia="宋体" w:cs="宋体"/>
          <w:sz w:val="24"/>
          <w:szCs w:val="24"/>
          <w:highlight w:val="none"/>
          <w:lang w:eastAsia="zh-CN"/>
        </w:rPr>
        <w:t>我院HIS系统、互联网医院系统等核心信息化平台承担着诊疗服务、患者信息存储及医疗数据流转等关键业务，汇聚了大量患者隐私与核心医疗数据，其安全稳定运行直接关系到医疗服务秩序、患者隐私权益以及医疗数据安全。为全面规范我院信息化系统的安全管理，精准识别并化解核心系统存在的安全风险，切实补齐安全防护短板，严格落实三级等级保护合规建设要求，完整推进核心系统定级、备案及测评全流程工作，特启动本次等级保护测评服务采购工作。</w:t>
      </w:r>
    </w:p>
    <w:p w14:paraId="4EA7C3B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二、</w:t>
      </w:r>
      <w:r>
        <w:rPr>
          <w:rFonts w:hint="eastAsia" w:ascii="宋体" w:hAnsi="宋体" w:eastAsia="宋体" w:cs="宋体"/>
          <w:b/>
          <w:bCs/>
          <w:sz w:val="24"/>
          <w:szCs w:val="24"/>
          <w:lang w:val="en-US" w:eastAsia="zh-CN"/>
        </w:rPr>
        <w:t>服务范围</w:t>
      </w:r>
    </w:p>
    <w:p w14:paraId="74F987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供应商须完成</w:t>
      </w:r>
      <w:r>
        <w:rPr>
          <w:rFonts w:hint="eastAsia" w:ascii="宋体" w:hAnsi="宋体" w:eastAsia="宋体" w:cs="宋体"/>
          <w:sz w:val="24"/>
          <w:szCs w:val="24"/>
        </w:rPr>
        <w:t>HIS系统、互联网医院系统两套三级信息系统网络安全等级保护全流程测评专项服务，</w:t>
      </w:r>
      <w:r>
        <w:rPr>
          <w:rFonts w:hint="eastAsia" w:ascii="宋体" w:hAnsi="宋体" w:eastAsia="宋体" w:cs="宋体"/>
          <w:sz w:val="24"/>
          <w:szCs w:val="24"/>
          <w:lang w:val="en-US" w:eastAsia="zh-CN"/>
        </w:rPr>
        <w:t>不得拆分、漏项，具体工作</w:t>
      </w:r>
      <w:r>
        <w:rPr>
          <w:rFonts w:hint="eastAsia" w:ascii="宋体" w:hAnsi="宋体" w:eastAsia="宋体" w:cs="宋体"/>
          <w:sz w:val="24"/>
          <w:szCs w:val="24"/>
        </w:rPr>
        <w:t xml:space="preserve">包含系统定级申报、等级保护备案、现场安全测评、渗透测试、安全整改指导、出具合规测评报告、协助完成主管部门备案取证、配套免费安全自评估工具支撑等全套技术服务。全部服务完成后，须交付完整归档资料并确保采购人成功取得等级保护备案证明文件。 </w:t>
      </w:r>
    </w:p>
    <w:p w14:paraId="76A0901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服务要求、质量及标准</w:t>
      </w:r>
    </w:p>
    <w:p w14:paraId="CF5E62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一</w:t>
      </w:r>
      <w:r>
        <w:rPr>
          <w:rFonts w:hint="eastAsia" w:ascii="宋体" w:hAnsi="宋体" w:eastAsia="宋体" w:cs="宋体"/>
          <w:sz w:val="24"/>
          <w:szCs w:val="24"/>
        </w:rPr>
        <w:t>）服务实施工作要求</w:t>
      </w:r>
    </w:p>
    <w:p w14:paraId="6C86AE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根据《GB/T22240-2020 信息安全技术 网络安全等级保护定级指南》开展信息系统的定级申报工作。针对被测系统所需要定级的信息系统，分析所属类型、服务范围以及业务对系统的依赖程度，制定细化定级规则，确定系统安全保护等级，完成自定级报告材料。</w:t>
      </w:r>
    </w:p>
    <w:p w14:paraId="F271D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整理信息安全等级保护备案材料，提交主管部门进行等级备案。</w:t>
      </w:r>
    </w:p>
    <w:p w14:paraId="4998D5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从信息化建设实践出发，基于《信息安全技术 网络安全等级保护基本要求》（GB/T22239-2019）开展等级保护测评服务。</w:t>
      </w:r>
    </w:p>
    <w:p w14:paraId="D67813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 根据信息系统安全等级保护相关要求，对被测系统提出整改意见。</w:t>
      </w:r>
    </w:p>
    <w:p w14:paraId="3A494B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 测评后出具信息系统网络安全保护等级测评报告，确保最终取得信息安全主管部门出具的备案证明，并完成测评服务过程中其他的相关工作。</w:t>
      </w:r>
    </w:p>
    <w:p w14:paraId="79B7EB6E">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eastAsiaTheme="minorEastAsia"/>
          <w:highlight w:val="none"/>
          <w:lang w:eastAsia="zh-CN"/>
        </w:rPr>
      </w:pPr>
      <w:r>
        <w:rPr>
          <w:rFonts w:hint="eastAsia" w:ascii="宋体" w:hAnsi="宋体" w:eastAsia="宋体" w:cs="宋体"/>
          <w:sz w:val="24"/>
          <w:szCs w:val="24"/>
          <w:highlight w:val="none"/>
        </w:rPr>
        <w:t>★6. </w:t>
      </w:r>
      <w:r>
        <w:rPr>
          <w:rFonts w:hint="eastAsia" w:ascii="宋体" w:hAnsi="宋体" w:eastAsia="宋体" w:cs="宋体"/>
          <w:sz w:val="24"/>
          <w:szCs w:val="24"/>
          <w:highlight w:val="none"/>
          <w:lang w:val="en-US" w:eastAsia="zh-CN"/>
        </w:rPr>
        <w:t>投标人须提供由其出具的</w:t>
      </w:r>
      <w:r>
        <w:rPr>
          <w:rFonts w:hint="eastAsia"/>
          <w:sz w:val="24"/>
          <w:szCs w:val="24"/>
          <w:highlight w:val="none"/>
          <w:lang w:val="en-US" w:eastAsia="zh-CN"/>
        </w:rPr>
        <w:t>无各级等保协调办处罚及整改记录的承诺函（原件，并加盖公章）；</w:t>
      </w:r>
      <w:r>
        <w:rPr>
          <w:rFonts w:hint="eastAsia" w:ascii="宋体" w:hAnsi="宋体" w:eastAsia="宋体" w:cs="宋体"/>
          <w:sz w:val="24"/>
          <w:szCs w:val="24"/>
          <w:highlight w:val="none"/>
          <w:lang w:val="en-US" w:eastAsia="zh-CN"/>
        </w:rPr>
        <w:t>为保障本项目信息系统网络安全等级保护测评工作的顺利实施，须配备项目经理1名，且该人员须持有高级测评师CISP证书；实施团队还需包括1名高级测评师（不含项目经理）、1名中级测评师、1名初级测评师以及1名渗透工程师（须具备CISP-PTE注册渗透测试工程师资质）。上述人员的相关资格证书复印件均须提供，原件备查。</w:t>
      </w:r>
    </w:p>
    <w:p w14:paraId="49CCE6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 测评使用的设备或工具软件的要求:供应商应采用专用工具支持测评全流程管理。实现项目基本信息管理、项目进度、现场核查记录管理、风险分析管理及测评相关文档归档工作；</w:t>
      </w:r>
    </w:p>
    <w:p w14:paraId="8C093B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（1）项目进度保障：</w:t>
      </w:r>
    </w:p>
    <w:p w14:paraId="4C0BD4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①具备测评进度流程管理能力，可实现项目创建、测评师分配、报告编制等关键节点线上流转，保障测评进度在项目要求范围内；</w:t>
      </w:r>
    </w:p>
    <w:p w14:paraId="E455B7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②具备查询渠道，可从互联网端实时查看信息系统测评进度。</w:t>
      </w:r>
    </w:p>
    <w:p w14:paraId="2B3600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（2）项目质量保障：</w:t>
      </w:r>
    </w:p>
    <w:p w14:paraId="B3282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①具备对项目测评人员和测评设备的统一管理的能力，确保实施人员资质、测评设备能力符合监管单位及等级保护管理办法要求。</w:t>
      </w:r>
    </w:p>
    <w:p w14:paraId="3305EF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②具备对测评方案和测评报告的综合评审能力，确保测评能真实准确反馈当前被测信息系统的安全现状。</w:t>
      </w:r>
    </w:p>
    <w:p w14:paraId="177737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③具备对测评现场核查记录、测评相关文档等项目交付类材料的全面管理和监控的能力，确保测评过程文档规范准确。</w:t>
      </w:r>
    </w:p>
    <w:p w14:paraId="C01621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 合同签订后及售后期内，中标人免费提供信息系统网络安全自评估工具，协助甲方进行系统网络安全自评估检测，自评估工具具备可依据输入的信息系统现场描述自动出具自评估报告的能力，自评估报告能准确反应信息系统现状与相应级别等级保护标准要求之间的差距，以便甲方提前开展信息安全整改工作，消除信息系统安全隐患。</w:t>
      </w:r>
    </w:p>
    <w:p w14:paraId="382D79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注：为避免知识产权纠纷，上述设备工具，供应商应保证本项目所使用的所有工具和软件不会产生所有权和知识产权纠纷，应提供针对该项目承诺无所有权和知识产权纠纷的说明函；并提供上述要求相关功能截图展示证明材料并加盖供应商公章。采购人将保留对中标人应标工具进行功能和性能测试的权利，一经发现测试结果与所响应文件中不符，将取消中标人资格，并依法追究相关责任。</w:t>
      </w:r>
    </w:p>
    <w:p w14:paraId="A424CF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二</w:t>
      </w:r>
      <w:r>
        <w:rPr>
          <w:rFonts w:hint="eastAsia" w:ascii="宋体" w:hAnsi="宋体" w:eastAsia="宋体" w:cs="宋体"/>
          <w:sz w:val="24"/>
          <w:szCs w:val="24"/>
        </w:rPr>
        <w:t>）执行标准</w:t>
      </w:r>
    </w:p>
    <w:p w14:paraId="693176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1.主要依据标准</w:t>
      </w:r>
    </w:p>
    <w:p w14:paraId="5F5329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（1）《信息安全技术网络安全等级保护基本要求》；</w:t>
      </w:r>
    </w:p>
    <w:p w14:paraId="482166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（2）《信息安全技术网络安全等级保护测评要求》。</w:t>
      </w:r>
    </w:p>
    <w:p w14:paraId="1CC242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2.参考法规与标准</w:t>
      </w:r>
    </w:p>
    <w:p w14:paraId="992006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（3）《中华人民共和国计算机信息系统安全保护条例》（国务院147号令）；</w:t>
      </w:r>
    </w:p>
    <w:p w14:paraId="636607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（4）《信息安全等级保护管理办法》（公通字[2007]43号）；</w:t>
      </w:r>
    </w:p>
    <w:p w14:paraId="010F42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（5）《关于信息安全等级保护工作的实施意见》（公通【2004】66号）；</w:t>
      </w:r>
    </w:p>
    <w:p w14:paraId="E36F22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（6）关于印发《信息系统安全等级测评报告模版（试行）》的通知（公信安[2009]1487号）；</w:t>
      </w:r>
    </w:p>
    <w:p w14:paraId="986068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（7）《信息安全技术 网络安全等级保护定级指南》GB/T 22240-2020；</w:t>
      </w:r>
    </w:p>
    <w:p w14:paraId="AD6EEB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（8）《信息安全技术 网络安全等级保护实施指南》GB/T25058-2019；</w:t>
      </w:r>
    </w:p>
    <w:p w14:paraId="E76BAB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（9）《信息安全技术 网络安全等级保护测评过程指南》GB/T28449-2018；</w:t>
      </w:r>
    </w:p>
    <w:p w14:paraId="819DE5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（10）《信息安全技术 信息安全风险评估方法》GB/T20984-2022；</w:t>
      </w:r>
    </w:p>
    <w:p w14:paraId="269823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（11）《信息安全技术 网络安全等级保护安全设计技术要求》GB/T25070-2019。</w:t>
      </w:r>
    </w:p>
    <w:p w14:paraId="4C9AAAA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服务工期、</w:t>
      </w:r>
      <w:r>
        <w:rPr>
          <w:rFonts w:hint="eastAsia" w:ascii="宋体" w:hAnsi="宋体" w:eastAsia="宋体" w:cs="宋体"/>
          <w:b/>
          <w:bCs/>
          <w:sz w:val="24"/>
          <w:szCs w:val="24"/>
        </w:rPr>
        <w:t>验收标准</w:t>
      </w:r>
    </w:p>
    <w:p w14:paraId="21AB0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1.服务工期：</w:t>
      </w:r>
      <w:r>
        <w:rPr>
          <w:rFonts w:hint="eastAsia" w:ascii="宋体" w:hAnsi="宋体" w:eastAsia="宋体" w:cs="宋体"/>
          <w:sz w:val="24"/>
          <w:szCs w:val="24"/>
        </w:rPr>
        <w:t>自合同签订之日起，直至两套系统完成网安备案取证、自评估工具配套服务期满为止。</w:t>
      </w:r>
    </w:p>
    <w:p w14:paraId="5B3E6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分阶段验收：定级材料、备案资料、测评初稿、复测报告分阶段提交采购人审核，审核通过后方可进入下一实施阶段；</w:t>
      </w:r>
    </w:p>
    <w:p w14:paraId="193BC3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最终验收全部满足以下条件方可通过：</w:t>
      </w:r>
    </w:p>
    <w:p w14:paraId="464B21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（1）完整交付全套纸质、电子版测评档案资料；</w:t>
      </w:r>
    </w:p>
    <w:p w14:paraId="5BC50A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（2）出具属地网安主管部门认可的正式三级等保测评报告</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报告有效期限1年</w:t>
      </w:r>
      <w:r>
        <w:rPr>
          <w:rFonts w:hint="eastAsia" w:ascii="宋体" w:hAnsi="宋体" w:eastAsia="宋体" w:cs="宋体"/>
          <w:sz w:val="24"/>
          <w:szCs w:val="24"/>
        </w:rPr>
        <w:t>；</w:t>
      </w:r>
    </w:p>
    <w:p w14:paraId="130807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（3）采购人取得信息系统等级保护备案证明；</w:t>
      </w:r>
    </w:p>
    <w:p w14:paraId="52F1A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（4）交付功能完整、可正常使用的网络安全自评估工具及配套使用说明；</w:t>
      </w:r>
    </w:p>
    <w:p w14:paraId="721A89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（5）全部测评工作完成，无遗留安全核查、资料移交问题，无信息泄露隐患。</w:t>
      </w:r>
    </w:p>
    <w:p w14:paraId="37A76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验收不合格的，供应商须在 7 个工作日内完成整改、复测，直至达到验收标准。</w:t>
      </w:r>
    </w:p>
    <w:p w14:paraId="1BF275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default" w:eastAsia="宋体"/>
          <w:color w:val="000000"/>
          <w:sz w:val="24"/>
          <w:szCs w:val="24"/>
          <w:lang w:val="en-US" w:eastAsia="zh-CN"/>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w:t>
      </w:r>
      <w:r>
        <w:rPr>
          <w:color w:val="000000"/>
          <w:sz w:val="24"/>
          <w:szCs w:val="24"/>
        </w:rPr>
        <w:t>项目结算</w:t>
      </w:r>
      <w:r>
        <w:rPr>
          <w:rFonts w:hint="eastAsia"/>
          <w:color w:val="000000"/>
          <w:sz w:val="24"/>
          <w:szCs w:val="24"/>
          <w:lang w:val="en-US" w:eastAsia="zh-CN"/>
        </w:rPr>
        <w:t>与支付</w:t>
      </w:r>
    </w:p>
    <w:p w14:paraId="46A1DC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eastAsia="宋体"/>
          <w:color w:val="000000"/>
          <w:sz w:val="24"/>
          <w:szCs w:val="24"/>
          <w:lang w:val="en-US" w:eastAsia="zh-CN"/>
        </w:rPr>
        <w:t>结算</w:t>
      </w:r>
      <w:r>
        <w:rPr>
          <w:color w:val="000000"/>
          <w:sz w:val="24"/>
          <w:szCs w:val="24"/>
        </w:rPr>
        <w:t>方式</w:t>
      </w:r>
      <w:r>
        <w:rPr>
          <w:rFonts w:hint="eastAsia" w:ascii="宋体" w:hAnsi="宋体" w:eastAsia="宋体" w:cs="宋体"/>
          <w:sz w:val="24"/>
          <w:szCs w:val="24"/>
        </w:rPr>
        <w:t xml:space="preserve"> </w:t>
      </w:r>
    </w:p>
    <w:p w14:paraId="4803E0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本项目价款为包干总价，</w:t>
      </w:r>
      <w:r>
        <w:rPr>
          <w:rFonts w:hint="eastAsia" w:ascii="宋体" w:hAnsi="宋体" w:eastAsia="宋体" w:cs="宋体"/>
          <w:sz w:val="24"/>
          <w:szCs w:val="24"/>
          <w:lang w:val="en-US" w:eastAsia="zh-CN"/>
        </w:rPr>
        <w:t>费用涵盖</w:t>
      </w:r>
      <w:r>
        <w:rPr>
          <w:rFonts w:hint="eastAsia" w:ascii="宋体" w:hAnsi="宋体" w:eastAsia="宋体" w:cs="宋体"/>
          <w:sz w:val="24"/>
          <w:szCs w:val="24"/>
        </w:rPr>
        <w:t>人员、工具、交通、检测、报告编制、备案协助、自评估工具、整改指导、售后等全部费用，</w:t>
      </w:r>
      <w:r>
        <w:rPr>
          <w:rFonts w:hint="eastAsia" w:ascii="宋体" w:hAnsi="宋体" w:eastAsia="宋体" w:cs="宋体"/>
          <w:sz w:val="24"/>
          <w:szCs w:val="24"/>
          <w:lang w:val="en-US" w:eastAsia="zh-CN"/>
        </w:rPr>
        <w:t>采购人无需另行支付任何其他费用。</w:t>
      </w:r>
    </w:p>
    <w:p w14:paraId="2913A5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（二）支付</w:t>
      </w:r>
      <w:r>
        <w:rPr>
          <w:rFonts w:hint="eastAsia" w:ascii="宋体" w:hAnsi="宋体" w:eastAsia="宋体" w:cs="宋体"/>
          <w:sz w:val="24"/>
          <w:szCs w:val="24"/>
          <w:lang w:val="en-US" w:eastAsia="zh-CN"/>
        </w:rPr>
        <w:t>方式</w:t>
      </w:r>
      <w:r>
        <w:rPr>
          <w:rFonts w:hint="eastAsia" w:ascii="宋体" w:hAnsi="宋体" w:eastAsia="宋体" w:cs="宋体"/>
          <w:sz w:val="24"/>
          <w:szCs w:val="24"/>
        </w:rPr>
        <w:t xml:space="preserve"> </w:t>
      </w:r>
    </w:p>
    <w:p w14:paraId="1CCAF3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color w:val="000000"/>
          <w:sz w:val="24"/>
          <w:szCs w:val="24"/>
        </w:rPr>
      </w:pPr>
      <w:r>
        <w:rPr>
          <w:rFonts w:hint="eastAsia" w:ascii="宋体" w:hAnsi="宋体" w:eastAsia="宋体" w:cs="宋体"/>
          <w:sz w:val="24"/>
          <w:szCs w:val="24"/>
        </w:rPr>
        <w:t>全部测评服务完成</w:t>
      </w:r>
      <w:r>
        <w:rPr>
          <w:rFonts w:hint="eastAsia" w:ascii="宋体" w:hAnsi="宋体" w:eastAsia="宋体" w:cs="宋体"/>
          <w:sz w:val="24"/>
          <w:szCs w:val="24"/>
          <w:lang w:val="en-US" w:eastAsia="zh-CN"/>
        </w:rPr>
        <w:t>且</w:t>
      </w:r>
      <w:r>
        <w:rPr>
          <w:rFonts w:hint="eastAsia" w:ascii="宋体" w:hAnsi="宋体" w:eastAsia="宋体" w:cs="宋体"/>
          <w:sz w:val="24"/>
          <w:szCs w:val="24"/>
        </w:rPr>
        <w:t>最终验收合格后，</w:t>
      </w:r>
      <w:r>
        <w:rPr>
          <w:rFonts w:hint="eastAsia" w:ascii="宋体" w:hAnsi="宋体" w:eastAsia="宋体" w:cs="宋体"/>
          <w:sz w:val="24"/>
          <w:szCs w:val="24"/>
          <w:lang w:val="en-US" w:eastAsia="zh-CN"/>
        </w:rPr>
        <w:t>采购人</w:t>
      </w:r>
      <w:r>
        <w:rPr>
          <w:rFonts w:hint="eastAsia" w:ascii="宋体" w:hAnsi="宋体" w:eastAsia="宋体" w:cs="宋体"/>
          <w:sz w:val="24"/>
          <w:szCs w:val="24"/>
        </w:rPr>
        <w:t>一次性支付，供应商须按要求开具合规票据。</w:t>
      </w:r>
    </w:p>
    <w:p w14:paraId="4FC0C88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六</w:t>
      </w:r>
      <w:r>
        <w:rPr>
          <w:rFonts w:hint="eastAsia" w:ascii="宋体" w:hAnsi="宋体" w:eastAsia="宋体" w:cs="宋体"/>
          <w:b/>
          <w:bCs/>
          <w:sz w:val="24"/>
          <w:szCs w:val="24"/>
        </w:rPr>
        <w:t>、其他要求及说明</w:t>
      </w:r>
    </w:p>
    <w:p w14:paraId="1BE2D0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服务时间、地点和方式</w:t>
      </w:r>
    </w:p>
    <w:p w14:paraId="20896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（1）服务时间：采购人正常工作时间，可根据测评需求安排夜间、节假日驻场服务；</w:t>
      </w:r>
    </w:p>
    <w:p w14:paraId="61A5B2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（2）服务地点：采购人指定机房、办公区域及线上业务系统运行环境；</w:t>
      </w:r>
    </w:p>
    <w:p w14:paraId="13175D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（3）服务方式：现场驻场测评 + 远程技术支撑 + 书面资料交付 + 全周期线上咨询服务。</w:t>
      </w:r>
    </w:p>
    <w:p w14:paraId="1BD785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保密条款</w:t>
      </w:r>
    </w:p>
    <w:p w14:paraId="0D9EE6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2.1</w:t>
      </w:r>
      <w:r>
        <w:rPr>
          <w:rFonts w:hint="eastAsia" w:ascii="宋体" w:hAnsi="宋体" w:eastAsia="宋体" w:cs="宋体"/>
          <w:sz w:val="24"/>
          <w:szCs w:val="24"/>
        </w:rPr>
        <w:t>适用法规政策</w:t>
      </w:r>
    </w:p>
    <w:p w14:paraId="63EC7F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《中华人民共和国网络安全法》《中华人民共和国政府采购法》《中华人民共和国计算机信息系统安全保护条例》《信息安全等级保护管理办法》及本需求列明全部国家标准。</w:t>
      </w:r>
    </w:p>
    <w:p w14:paraId="6D149C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2.2</w:t>
      </w:r>
      <w:r>
        <w:rPr>
          <w:rFonts w:hint="eastAsia" w:ascii="宋体" w:hAnsi="宋体" w:eastAsia="宋体" w:cs="宋体"/>
          <w:sz w:val="24"/>
          <w:szCs w:val="24"/>
        </w:rPr>
        <w:t>保密要求</w:t>
      </w:r>
    </w:p>
    <w:p w14:paraId="43F982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承诺在履行本合同中接触到的采购人的信息和资料，无论其表现形式如何，在本合同的有效期间和本合同解除或终止之后，供应商不以任何方式向任何第三方泄露，否则由供应商承担一切责任且赔偿由此给采购人造成的损失。项目结束后，供应商须销毁全部存储采购人涉密信息的电子文档、纸质底稿，并留存销毁记录供采购人核查。</w:t>
      </w:r>
    </w:p>
    <w:p w14:paraId="5D120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争议的解决</w:t>
      </w:r>
    </w:p>
    <w:p w14:paraId="29FFD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本合同在履行过程中发生争议，双方应及时协商解决，协商不成时，</w:t>
      </w:r>
      <w:r>
        <w:rPr>
          <w:rFonts w:hint="eastAsia" w:ascii="宋体" w:hAnsi="宋体" w:eastAsia="宋体" w:cs="宋体"/>
          <w:sz w:val="24"/>
          <w:szCs w:val="24"/>
          <w:lang w:val="en-US" w:eastAsia="zh-CN"/>
        </w:rPr>
        <w:t>任意一方可</w:t>
      </w:r>
      <w:r>
        <w:rPr>
          <w:rFonts w:hint="eastAsia" w:ascii="宋体" w:hAnsi="宋体" w:eastAsia="宋体" w:cs="宋体"/>
          <w:sz w:val="24"/>
          <w:szCs w:val="24"/>
        </w:rPr>
        <w:t>在</w:t>
      </w:r>
      <w:r>
        <w:rPr>
          <w:rFonts w:hint="eastAsia" w:ascii="宋体" w:hAnsi="宋体" w:eastAsia="宋体" w:cs="宋体"/>
          <w:sz w:val="24"/>
          <w:szCs w:val="24"/>
          <w:lang w:val="en-US" w:eastAsia="zh-CN"/>
        </w:rPr>
        <w:t>采购人</w:t>
      </w:r>
      <w:r>
        <w:rPr>
          <w:rFonts w:hint="eastAsia" w:ascii="宋体" w:hAnsi="宋体" w:eastAsia="宋体" w:cs="宋体"/>
          <w:sz w:val="24"/>
          <w:szCs w:val="24"/>
        </w:rPr>
        <w:t>所在地人民法院提起诉讼。</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B815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B9CAE2">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B9CAE2">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0EB25">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E14F87"/>
    <w:multiLevelType w:val="multilevel"/>
    <w:tmpl w:val="56E14F87"/>
    <w:lvl w:ilvl="0" w:tentative="0">
      <w:start w:val="1"/>
      <w:numFmt w:val="decimal"/>
      <w:suff w:val="nothing"/>
      <w:lvlText w:val="第 %1 章  "/>
      <w:lvlJc w:val="left"/>
      <w:rPr>
        <w:rFonts w:hint="default" w:ascii="Arial" w:hAnsi="Arial" w:eastAsia="黑体" w:cs="Times New Roman"/>
        <w:b w:val="0"/>
        <w:i w:val="0"/>
        <w:caps w:val="0"/>
        <w:strike w:val="0"/>
        <w:dstrike w:val="0"/>
        <w:vanish w:val="0"/>
        <w:color w:val="auto"/>
        <w:sz w:val="36"/>
        <w:szCs w:val="36"/>
        <w:u w:val="none"/>
        <w:vertAlign w:val="baseline"/>
      </w:rPr>
    </w:lvl>
    <w:lvl w:ilvl="1" w:tentative="0">
      <w:start w:val="1"/>
      <w:numFmt w:val="decimal"/>
      <w:pStyle w:val="4"/>
      <w:suff w:val="nothing"/>
      <w:lvlText w:val="%1.%2  "/>
      <w:lvlJc w:val="left"/>
      <w:rPr>
        <w:rFonts w:hint="eastAsia" w:cs="Times New Roman"/>
        <w:sz w:val="32"/>
        <w:szCs w:val="32"/>
      </w:rPr>
    </w:lvl>
    <w:lvl w:ilvl="2" w:tentative="0">
      <w:start w:val="1"/>
      <w:numFmt w:val="decimal"/>
      <w:suff w:val="nothing"/>
      <w:lvlText w:val="%1.%2.%3  "/>
      <w:lvlJc w:val="left"/>
      <w:rPr>
        <w:rFonts w:hint="eastAsia" w:cs="Times New Roman"/>
        <w:sz w:val="32"/>
        <w:szCs w:val="32"/>
      </w:rPr>
    </w:lvl>
    <w:lvl w:ilvl="3" w:tentative="0">
      <w:start w:val="1"/>
      <w:numFmt w:val="decimal"/>
      <w:suff w:val="nothing"/>
      <w:lvlText w:val="%1.%2.%3.%4  "/>
      <w:lvlJc w:val="left"/>
      <w:rPr>
        <w:rFonts w:hint="eastAsia" w:cs="Times New Roman"/>
      </w:rPr>
    </w:lvl>
    <w:lvl w:ilvl="4" w:tentative="0">
      <w:start w:val="1"/>
      <w:numFmt w:val="decimal"/>
      <w:suff w:val="nothing"/>
      <w:lvlText w:val="%1.%2.%3.%4.%5  "/>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04088A"/>
    <w:rsid w:val="033219B2"/>
    <w:rsid w:val="0B02376D"/>
    <w:rsid w:val="0F403A6D"/>
    <w:rsid w:val="167A5AB7"/>
    <w:rsid w:val="181F6915"/>
    <w:rsid w:val="1DE71C83"/>
    <w:rsid w:val="1FFA5DB8"/>
    <w:rsid w:val="274C6FFB"/>
    <w:rsid w:val="29B8734A"/>
    <w:rsid w:val="2D04088A"/>
    <w:rsid w:val="35780FBB"/>
    <w:rsid w:val="39FC21BB"/>
    <w:rsid w:val="3A6B10EF"/>
    <w:rsid w:val="403A1C8F"/>
    <w:rsid w:val="4723347D"/>
    <w:rsid w:val="48CE440B"/>
    <w:rsid w:val="49EF3AEA"/>
    <w:rsid w:val="4A3D7A5A"/>
    <w:rsid w:val="536E2E94"/>
    <w:rsid w:val="568B1FB7"/>
    <w:rsid w:val="59176EB9"/>
    <w:rsid w:val="59367040"/>
    <w:rsid w:val="5E5E779A"/>
    <w:rsid w:val="654A79CF"/>
    <w:rsid w:val="6A56624E"/>
    <w:rsid w:val="6E7C32EF"/>
    <w:rsid w:val="71502811"/>
    <w:rsid w:val="76782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qFormat/>
    <w:uiPriority w:val="0"/>
    <w:pPr>
      <w:keepNext/>
      <w:keepLines/>
      <w:numPr>
        <w:ilvl w:val="1"/>
        <w:numId w:val="1"/>
      </w:numPr>
      <w:spacing w:before="260" w:after="260" w:line="360" w:lineRule="auto"/>
      <w:jc w:val="left"/>
      <w:outlineLvl w:val="1"/>
    </w:pPr>
    <w:rPr>
      <w:rFonts w:ascii="Arial" w:hAnsi="Arial" w:eastAsia="黑体"/>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3106</Words>
  <Characters>3265</Characters>
  <Lines>0</Lines>
  <Paragraphs>0</Paragraphs>
  <TotalTime>34</TotalTime>
  <ScaleCrop>false</ScaleCrop>
  <LinksUpToDate>false</LinksUpToDate>
  <CharactersWithSpaces>3296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2026-07-06T15:02:00Z</dcterms:created>
  <dc:creator>蓉蓉</dc:creator>
  <cp:lastModifiedBy>蓉蓉</cp:lastModifiedBy>
  <cp:lastPrinted>2026-07-20T08:26:00Z</cp:lastPrinted>
  <dcterms:modified xsi:type="dcterms:W3CDTF">2026-07-20T13:05:51Z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E3D926E6B27D4B009ACC9F84D717BF1F_13</vt:lpwstr>
  </property>
  <property fmtid="{D5CDD505-2E9C-101B-9397-08002B2CF9AE}" pid="4" name="KSOTemplateDocerSaveRecord">
    <vt:lpwstr>eyJoZGlkIjoiZTMzZTNiMGYyNzk2YTEwMDUyZGI3ZmE5MjgxNzAwMmMiLCJ1c2VySWQiOiI0NTMzODg3MTcifQ==</vt:lpwstr>
  </property>
</Properties>
</file>