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2CC93">
      <w:pPr>
        <w:pStyle w:val="7"/>
        <w:spacing w:before="75" w:beforeAutospacing="0" w:line="420" w:lineRule="atLeast"/>
        <w:ind w:left="75"/>
        <w:jc w:val="center"/>
        <w:rPr>
          <w:b/>
          <w:bCs/>
          <w:sz w:val="32"/>
          <w:szCs w:val="32"/>
        </w:rPr>
      </w:pPr>
      <w:r>
        <w:rPr>
          <w:rFonts w:hint="eastAsia" w:cs="Times New Roman"/>
          <w:b/>
          <w:color w:val="000000"/>
          <w:sz w:val="32"/>
          <w:szCs w:val="32"/>
          <w:lang w:val="en-US" w:eastAsia="zh-CN"/>
        </w:rPr>
        <w:t>HIS系统及互联网医院安全等级保护测评服务</w:t>
      </w:r>
      <w:r>
        <w:rPr>
          <w:rFonts w:hint="eastAsia"/>
          <w:b/>
          <w:bCs/>
          <w:sz w:val="32"/>
          <w:szCs w:val="32"/>
          <w:lang w:eastAsia="zh-CN"/>
        </w:rPr>
        <w:t>项目</w:t>
      </w:r>
      <w:r>
        <w:rPr>
          <w:rFonts w:hint="eastAsia"/>
          <w:b/>
          <w:bCs/>
          <w:sz w:val="32"/>
          <w:szCs w:val="32"/>
        </w:rPr>
        <w:t>自主询价</w:t>
      </w:r>
      <w:r>
        <w:rPr>
          <w:rFonts w:hint="eastAsia"/>
          <w:b/>
          <w:bCs/>
          <w:sz w:val="32"/>
          <w:szCs w:val="32"/>
          <w:lang w:eastAsia="zh-CN"/>
        </w:rPr>
        <w:t>邀请</w:t>
      </w:r>
      <w:r>
        <w:rPr>
          <w:rFonts w:hint="eastAsia"/>
          <w:b/>
          <w:bCs/>
          <w:sz w:val="32"/>
          <w:szCs w:val="32"/>
        </w:rPr>
        <w:t>公告</w:t>
      </w:r>
    </w:p>
    <w:p w14:paraId="0B6946B2">
      <w:pPr>
        <w:keepNext w:val="0"/>
        <w:keepLines w:val="0"/>
        <w:pageBreakBefore w:val="0"/>
        <w:widowControl/>
        <w:kinsoku/>
        <w:wordWrap/>
        <w:overflowPunct/>
        <w:topLinePunct w:val="0"/>
        <w:autoSpaceDE/>
        <w:autoSpaceDN/>
        <w:bidi w:val="0"/>
        <w:adjustRightInd w:val="0"/>
        <w:snapToGrid/>
        <w:spacing w:afterAutospacing="0" w:line="360" w:lineRule="auto"/>
        <w:ind w:left="152" w:firstLine="482" w:firstLineChars="200"/>
        <w:jc w:val="left"/>
        <w:textAlignment w:val="auto"/>
        <w:rPr>
          <w:sz w:val="24"/>
          <w:szCs w:val="24"/>
        </w:rPr>
      </w:pPr>
      <w:bookmarkStart w:id="0" w:name="_GoBack"/>
      <w:r>
        <w:rPr>
          <w:rFonts w:hint="eastAsia" w:ascii="宋体" w:hAnsi="宋体" w:eastAsia="宋体" w:cs="宋体"/>
          <w:b/>
          <w:bCs/>
          <w:sz w:val="24"/>
          <w:szCs w:val="24"/>
          <w:u w:val="single"/>
          <w:lang w:eastAsia="zh-CN"/>
        </w:rPr>
        <w:t>长沙市第三社会福利院（</w:t>
      </w:r>
      <w:r>
        <w:rPr>
          <w:rFonts w:hint="eastAsia" w:ascii="宋体" w:hAnsi="宋体" w:eastAsia="宋体" w:cs="宋体"/>
          <w:b/>
          <w:bCs/>
          <w:sz w:val="24"/>
          <w:szCs w:val="24"/>
          <w:u w:val="single"/>
        </w:rPr>
        <w:t>长沙市</w:t>
      </w:r>
      <w:r>
        <w:rPr>
          <w:rFonts w:hint="eastAsia" w:ascii="宋体" w:hAnsi="宋体" w:eastAsia="宋体" w:cs="宋体"/>
          <w:b/>
          <w:bCs/>
          <w:sz w:val="24"/>
          <w:szCs w:val="24"/>
          <w:u w:val="single"/>
          <w:lang w:eastAsia="zh-CN"/>
        </w:rPr>
        <w:t>第九</w:t>
      </w:r>
      <w:r>
        <w:rPr>
          <w:rFonts w:hint="eastAsia" w:ascii="宋体" w:hAnsi="宋体" w:eastAsia="宋体" w:cs="宋体"/>
          <w:b/>
          <w:bCs/>
          <w:sz w:val="24"/>
          <w:szCs w:val="24"/>
          <w:u w:val="single"/>
        </w:rPr>
        <w:t>医院</w:t>
      </w:r>
      <w:r>
        <w:rPr>
          <w:rFonts w:hint="eastAsia" w:ascii="宋体" w:hAnsi="宋体" w:cs="宋体"/>
          <w:b/>
          <w:bCs/>
          <w:sz w:val="24"/>
          <w:szCs w:val="24"/>
          <w:u w:val="single"/>
          <w:lang w:eastAsia="zh-CN"/>
        </w:rPr>
        <w:t>、长沙市精神病医院</w:t>
      </w:r>
      <w:r>
        <w:rPr>
          <w:rFonts w:hint="eastAsia" w:ascii="宋体" w:hAnsi="宋体" w:eastAsia="宋体" w:cs="宋体"/>
          <w:b/>
          <w:bCs/>
          <w:sz w:val="24"/>
          <w:szCs w:val="24"/>
          <w:u w:val="single"/>
          <w:lang w:eastAsia="zh-CN"/>
        </w:rPr>
        <w:t>）</w:t>
      </w:r>
      <w:r>
        <w:rPr>
          <w:rFonts w:hint="eastAsia" w:ascii="宋体" w:hAnsi="宋体" w:cs="宋体"/>
          <w:sz w:val="24"/>
          <w:szCs w:val="24"/>
        </w:rPr>
        <w:t>对</w:t>
      </w:r>
      <w:r>
        <w:rPr>
          <w:rFonts w:hint="eastAsia" w:ascii="宋体" w:hAnsi="宋体" w:cs="宋体"/>
          <w:sz w:val="24"/>
          <w:szCs w:val="24"/>
          <w:lang w:val="en-US" w:eastAsia="zh-CN"/>
        </w:rPr>
        <w:t>HIS系统及互联网医院安全等级保护测评服务</w:t>
      </w:r>
      <w:r>
        <w:rPr>
          <w:rFonts w:hint="eastAsia" w:ascii="宋体" w:hAnsi="宋体" w:cs="宋体"/>
          <w:sz w:val="24"/>
          <w:szCs w:val="24"/>
          <w:lang w:eastAsia="zh-CN"/>
        </w:rPr>
        <w:t>项</w:t>
      </w:r>
      <w:r>
        <w:rPr>
          <w:rFonts w:hint="eastAsia" w:ascii="宋体" w:hAnsi="宋体" w:cs="宋体"/>
          <w:b w:val="0"/>
          <w:bCs w:val="0"/>
          <w:sz w:val="24"/>
          <w:szCs w:val="24"/>
          <w:u w:val="none"/>
        </w:rPr>
        <w:t>目</w:t>
      </w:r>
      <w:r>
        <w:rPr>
          <w:rFonts w:hint="eastAsia" w:ascii="宋体" w:hAnsi="宋体" w:cs="宋体"/>
          <w:sz w:val="24"/>
          <w:szCs w:val="24"/>
        </w:rPr>
        <w:t>（项目名称）进行</w:t>
      </w:r>
      <w:r>
        <w:rPr>
          <w:rFonts w:hint="eastAsia" w:ascii="宋体" w:hAnsi="宋体" w:cs="宋体"/>
          <w:sz w:val="24"/>
          <w:szCs w:val="24"/>
          <w:lang w:val="en-US" w:eastAsia="zh-CN"/>
        </w:rPr>
        <w:t>自主询价采购</w:t>
      </w:r>
      <w:r>
        <w:rPr>
          <w:rFonts w:hint="eastAsia" w:ascii="宋体" w:hAnsi="宋体" w:cs="宋体"/>
          <w:sz w:val="24"/>
          <w:szCs w:val="24"/>
        </w:rPr>
        <w:t>，现邀请</w:t>
      </w:r>
      <w:r>
        <w:rPr>
          <w:rFonts w:hint="eastAsia" w:ascii="宋体" w:hAnsi="宋体" w:cs="宋体"/>
          <w:kern w:val="0"/>
          <w:sz w:val="24"/>
          <w:szCs w:val="24"/>
        </w:rPr>
        <w:t>符合资格条件的供应商</w:t>
      </w:r>
      <w:r>
        <w:rPr>
          <w:rFonts w:hint="eastAsia" w:ascii="宋体" w:hAnsi="宋体" w:cs="宋体"/>
          <w:sz w:val="24"/>
          <w:szCs w:val="24"/>
        </w:rPr>
        <w:t>参加</w:t>
      </w:r>
      <w:r>
        <w:rPr>
          <w:rFonts w:hint="eastAsia" w:ascii="宋体" w:hAnsi="宋体" w:cs="宋体"/>
          <w:sz w:val="24"/>
          <w:szCs w:val="24"/>
          <w:lang w:eastAsia="zh-CN"/>
        </w:rPr>
        <w:t>自主</w:t>
      </w:r>
      <w:r>
        <w:rPr>
          <w:rFonts w:hint="eastAsia" w:ascii="宋体" w:hAnsi="宋体" w:cs="宋体"/>
          <w:sz w:val="24"/>
          <w:szCs w:val="24"/>
        </w:rPr>
        <w:t>询价采购活动。</w:t>
      </w:r>
    </w:p>
    <w:p w14:paraId="06327B77">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360" w:lineRule="auto"/>
        <w:ind w:firstLine="241" w:firstLineChars="100"/>
        <w:jc w:val="left"/>
        <w:textAlignment w:val="auto"/>
        <w:rPr>
          <w:rFonts w:hint="eastAsia" w:ascii="宋体" w:hAnsi="宋体" w:cs="宋体"/>
          <w:b/>
          <w:bCs/>
          <w:sz w:val="24"/>
          <w:szCs w:val="24"/>
          <w:lang w:eastAsia="zh-CN"/>
        </w:rPr>
      </w:pPr>
      <w:r>
        <w:rPr>
          <w:rFonts w:hint="eastAsia" w:ascii="宋体" w:hAnsi="宋体" w:cs="宋体"/>
          <w:b/>
          <w:bCs/>
          <w:sz w:val="24"/>
          <w:szCs w:val="24"/>
          <w:lang w:eastAsia="zh-CN"/>
        </w:rPr>
        <w:t>一、项目基本情况：</w:t>
      </w:r>
    </w:p>
    <w:p w14:paraId="7E7C1373">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360" w:lineRule="auto"/>
        <w:ind w:left="210" w:leftChars="100" w:firstLine="0" w:firstLineChars="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项目名称：</w:t>
      </w:r>
      <w:r>
        <w:rPr>
          <w:rFonts w:hint="eastAsia" w:ascii="宋体" w:hAnsi="宋体" w:cs="宋体"/>
          <w:sz w:val="24"/>
          <w:szCs w:val="24"/>
          <w:lang w:val="en-US" w:eastAsia="zh-CN"/>
        </w:rPr>
        <w:t>HIS系统及互联网医院安全等级保护测评服务</w:t>
      </w:r>
      <w:r>
        <w:rPr>
          <w:rFonts w:hint="eastAsia" w:ascii="宋体" w:hAnsi="宋体" w:cs="宋体"/>
          <w:sz w:val="24"/>
          <w:szCs w:val="24"/>
          <w:lang w:eastAsia="zh-CN"/>
        </w:rPr>
        <w:t>项</w:t>
      </w:r>
      <w:r>
        <w:rPr>
          <w:rFonts w:hint="eastAsia" w:ascii="宋体" w:hAnsi="宋体" w:cs="宋体"/>
          <w:b w:val="0"/>
          <w:bCs w:val="0"/>
          <w:sz w:val="24"/>
          <w:szCs w:val="24"/>
          <w:u w:val="none"/>
        </w:rPr>
        <w:t>目</w:t>
      </w:r>
      <w:r>
        <w:rPr>
          <w:rFonts w:hint="eastAsia" w:ascii="宋体" w:hAnsi="宋体" w:cs="宋体"/>
          <w:b w:val="0"/>
          <w:bCs w:val="0"/>
          <w:sz w:val="24"/>
          <w:szCs w:val="24"/>
          <w:lang w:val="en-US" w:eastAsia="zh-CN"/>
        </w:rPr>
        <w:t xml:space="preserve">                                                 </w:t>
      </w:r>
    </w:p>
    <w:p w14:paraId="45AF4D0B">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360" w:lineRule="auto"/>
        <w:ind w:left="210" w:leftChars="100" w:firstLine="0" w:firstLineChars="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 xml:space="preserve">项目预算：90000元 （人民币）                                                                                                                        </w:t>
      </w:r>
    </w:p>
    <w:p w14:paraId="53E00112">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360" w:lineRule="auto"/>
        <w:ind w:firstLine="240" w:firstLineChars="100"/>
        <w:jc w:val="left"/>
        <w:textAlignment w:val="auto"/>
        <w:rPr>
          <w:rFonts w:hint="eastAsia" w:ascii="宋体" w:hAnsi="宋体" w:cs="宋体"/>
          <w:kern w:val="0"/>
          <w:sz w:val="24"/>
          <w:szCs w:val="24"/>
          <w:vertAlign w:val="baseline"/>
        </w:rPr>
      </w:pPr>
      <w:r>
        <w:rPr>
          <w:rFonts w:hint="eastAsia" w:ascii="宋体" w:hAnsi="宋体" w:cs="宋体"/>
          <w:b w:val="0"/>
          <w:bCs w:val="0"/>
          <w:sz w:val="24"/>
          <w:szCs w:val="24"/>
          <w:lang w:val="en-US" w:eastAsia="zh-CN"/>
        </w:rPr>
        <w:t xml:space="preserve">采购需求：  </w:t>
      </w:r>
      <w:r>
        <w:rPr>
          <w:rFonts w:hint="eastAsia" w:ascii="宋体" w:hAnsi="宋体" w:cs="宋体"/>
          <w:b w:val="0"/>
          <w:bCs w:val="0"/>
          <w:kern w:val="0"/>
          <w:sz w:val="24"/>
          <w:szCs w:val="24"/>
        </w:rPr>
        <w:t xml:space="preserve">  </w:t>
      </w:r>
      <w:r>
        <w:rPr>
          <w:rFonts w:hint="eastAsia" w:ascii="宋体" w:hAnsi="宋体" w:cs="宋体"/>
          <w:kern w:val="0"/>
          <w:sz w:val="24"/>
          <w:szCs w:val="24"/>
        </w:rPr>
        <w:t xml:space="preserve">     </w:t>
      </w:r>
    </w:p>
    <w:bookmarkEnd w:id="0"/>
    <w:tbl>
      <w:tblPr>
        <w:tblStyle w:val="11"/>
        <w:tblW w:w="91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429"/>
        <w:gridCol w:w="2066"/>
        <w:gridCol w:w="1155"/>
        <w:gridCol w:w="1140"/>
        <w:gridCol w:w="1132"/>
        <w:gridCol w:w="1590"/>
      </w:tblGrid>
      <w:tr w14:paraId="3A21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8339004">
            <w:pPr>
              <w:widowControl/>
              <w:adjustRightInd w:val="0"/>
              <w:snapToGrid w:val="0"/>
              <w:jc w:val="center"/>
              <w:rPr>
                <w:rFonts w:hint="default" w:ascii="宋体" w:hAnsi="宋体" w:cs="宋体"/>
                <w:kern w:val="0"/>
                <w:sz w:val="24"/>
                <w:szCs w:val="24"/>
                <w:lang w:val="en-US" w:eastAsia="zh-CN"/>
              </w:rPr>
            </w:pPr>
            <w:r>
              <w:rPr>
                <w:rFonts w:hint="eastAsia" w:ascii="宋体" w:hAnsi="宋体" w:cs="宋体"/>
                <w:kern w:val="0"/>
                <w:sz w:val="24"/>
                <w:szCs w:val="24"/>
                <w:lang w:eastAsia="zh-CN"/>
              </w:rPr>
              <w:t>序号</w:t>
            </w:r>
          </w:p>
        </w:tc>
        <w:tc>
          <w:tcPr>
            <w:tcW w:w="1429" w:type="dxa"/>
            <w:vAlign w:val="center"/>
          </w:tcPr>
          <w:p w14:paraId="49C301DF">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项目名称</w:t>
            </w:r>
          </w:p>
        </w:tc>
        <w:tc>
          <w:tcPr>
            <w:tcW w:w="2066" w:type="dxa"/>
            <w:vAlign w:val="center"/>
          </w:tcPr>
          <w:p w14:paraId="58434C08">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服务范围</w:t>
            </w:r>
          </w:p>
        </w:tc>
        <w:tc>
          <w:tcPr>
            <w:tcW w:w="1155" w:type="dxa"/>
            <w:vAlign w:val="center"/>
          </w:tcPr>
          <w:p w14:paraId="7AC1AF79">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服务要求</w:t>
            </w:r>
          </w:p>
        </w:tc>
        <w:tc>
          <w:tcPr>
            <w:tcW w:w="1140" w:type="dxa"/>
            <w:vAlign w:val="center"/>
          </w:tcPr>
          <w:p w14:paraId="7931384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服务标准</w:t>
            </w:r>
          </w:p>
        </w:tc>
        <w:tc>
          <w:tcPr>
            <w:tcW w:w="1132" w:type="dxa"/>
            <w:vAlign w:val="center"/>
          </w:tcPr>
          <w:p w14:paraId="6AB1B355">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数量</w:t>
            </w:r>
          </w:p>
        </w:tc>
        <w:tc>
          <w:tcPr>
            <w:tcW w:w="1590" w:type="dxa"/>
            <w:vAlign w:val="center"/>
          </w:tcPr>
          <w:p w14:paraId="0C6E877D">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预算金额</w:t>
            </w:r>
          </w:p>
          <w:p w14:paraId="3D00B36C">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（元人民币）</w:t>
            </w:r>
          </w:p>
        </w:tc>
      </w:tr>
      <w:tr w14:paraId="5C3C1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7A27143">
            <w:pPr>
              <w:widowControl/>
              <w:adjustRightInd w:val="0"/>
              <w:snapToGrid w:val="0"/>
              <w:jc w:val="both"/>
              <w:rPr>
                <w:rFonts w:hint="eastAsia" w:ascii="宋体" w:hAnsi="宋体" w:cs="宋体"/>
                <w:kern w:val="0"/>
                <w:sz w:val="24"/>
                <w:szCs w:val="24"/>
                <w:lang w:val="en-US" w:eastAsia="zh-CN"/>
              </w:rPr>
            </w:pPr>
            <w:r>
              <w:rPr>
                <w:rFonts w:hint="eastAsia" w:ascii="宋体" w:hAnsi="宋体" w:cs="宋体"/>
                <w:kern w:val="0"/>
                <w:sz w:val="24"/>
                <w:szCs w:val="24"/>
                <w:lang w:val="en-US" w:eastAsia="zh-CN"/>
              </w:rPr>
              <w:t>1</w:t>
            </w:r>
          </w:p>
        </w:tc>
        <w:tc>
          <w:tcPr>
            <w:tcW w:w="1429" w:type="dxa"/>
            <w:vAlign w:val="center"/>
          </w:tcPr>
          <w:p w14:paraId="063E8DFB">
            <w:pPr>
              <w:widowControl/>
              <w:adjustRightInd w:val="0"/>
              <w:snapToGrid w:val="0"/>
              <w:jc w:val="both"/>
              <w:rPr>
                <w:rFonts w:hint="eastAsia" w:ascii="宋体" w:hAnsi="宋体" w:cs="宋体"/>
                <w:kern w:val="0"/>
                <w:sz w:val="24"/>
                <w:szCs w:val="24"/>
                <w:lang w:val="en-US" w:eastAsia="zh-CN"/>
              </w:rPr>
            </w:pPr>
            <w:r>
              <w:rPr>
                <w:rFonts w:hint="eastAsia" w:ascii="宋体" w:hAnsi="宋体" w:cs="宋体"/>
                <w:sz w:val="24"/>
                <w:szCs w:val="24"/>
                <w:lang w:val="en-US" w:eastAsia="zh-CN"/>
              </w:rPr>
              <w:t>HIS系统及互联网医院安全等级保护测评服务</w:t>
            </w:r>
            <w:r>
              <w:rPr>
                <w:rFonts w:hint="eastAsia" w:ascii="宋体" w:hAnsi="宋体" w:cs="宋体"/>
                <w:sz w:val="24"/>
                <w:szCs w:val="24"/>
                <w:lang w:eastAsia="zh-CN"/>
              </w:rPr>
              <w:t>项</w:t>
            </w:r>
            <w:r>
              <w:rPr>
                <w:rFonts w:hint="eastAsia" w:ascii="宋体" w:hAnsi="宋体" w:cs="宋体"/>
                <w:b w:val="0"/>
                <w:bCs w:val="0"/>
                <w:sz w:val="24"/>
                <w:szCs w:val="24"/>
                <w:u w:val="none"/>
              </w:rPr>
              <w:t>目</w:t>
            </w:r>
          </w:p>
        </w:tc>
        <w:tc>
          <w:tcPr>
            <w:tcW w:w="2066" w:type="dxa"/>
            <w:vAlign w:val="center"/>
          </w:tcPr>
          <w:p w14:paraId="3E10FA83">
            <w:pPr>
              <w:widowControl/>
              <w:adjustRightInd w:val="0"/>
              <w:snapToGrid w:val="0"/>
              <w:jc w:val="both"/>
              <w:rPr>
                <w:rFonts w:hint="eastAsia" w:ascii="宋体" w:hAnsi="宋体" w:cs="宋体"/>
                <w:kern w:val="0"/>
                <w:sz w:val="24"/>
                <w:szCs w:val="24"/>
                <w:lang w:val="en-US" w:eastAsia="zh-CN"/>
              </w:rPr>
            </w:pPr>
            <w:r>
              <w:rPr>
                <w:rFonts w:hint="eastAsia" w:ascii="宋体" w:hAnsi="宋体" w:eastAsia="宋体" w:cs="宋体"/>
                <w:sz w:val="24"/>
                <w:szCs w:val="24"/>
                <w:lang w:val="en-US" w:eastAsia="zh-CN"/>
              </w:rPr>
              <w:t>须完成</w:t>
            </w:r>
            <w:r>
              <w:rPr>
                <w:rFonts w:hint="eastAsia" w:ascii="宋体" w:hAnsi="宋体" w:eastAsia="宋体" w:cs="宋体"/>
                <w:sz w:val="24"/>
                <w:szCs w:val="24"/>
              </w:rPr>
              <w:t>HIS系统、互联网医院系统两套三级信息系统网络安全等级保护全流程测评专项服务，</w:t>
            </w:r>
            <w:r>
              <w:rPr>
                <w:rFonts w:hint="eastAsia" w:ascii="宋体" w:hAnsi="宋体" w:eastAsia="宋体" w:cs="宋体"/>
                <w:sz w:val="24"/>
                <w:szCs w:val="24"/>
                <w:lang w:val="en-US" w:eastAsia="zh-CN"/>
              </w:rPr>
              <w:t>不得拆分、漏项，具体工作</w:t>
            </w:r>
            <w:r>
              <w:rPr>
                <w:rFonts w:hint="eastAsia" w:ascii="宋体" w:hAnsi="宋体" w:eastAsia="宋体" w:cs="宋体"/>
                <w:sz w:val="24"/>
                <w:szCs w:val="24"/>
              </w:rPr>
              <w:t>包含系统定级申报、等级保护备案、现场安全测评、渗透测试、安全整改指导、出具合规测评报告、协助完成主管部门备案取证、配套免费安全自评估工具支撑等全套技术服务。全部服务完成后，须交付完整归档资料并确保采购人成功取得等级保护备案证明文件。</w:t>
            </w:r>
          </w:p>
        </w:tc>
        <w:tc>
          <w:tcPr>
            <w:tcW w:w="1155" w:type="dxa"/>
            <w:vAlign w:val="center"/>
          </w:tcPr>
          <w:p w14:paraId="64ED912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1140" w:type="dxa"/>
            <w:vAlign w:val="center"/>
          </w:tcPr>
          <w:p w14:paraId="314D2C42">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1132" w:type="dxa"/>
            <w:vAlign w:val="center"/>
          </w:tcPr>
          <w:p w14:paraId="2949569E">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1项</w:t>
            </w:r>
          </w:p>
        </w:tc>
        <w:tc>
          <w:tcPr>
            <w:tcW w:w="1590" w:type="dxa"/>
            <w:vAlign w:val="center"/>
          </w:tcPr>
          <w:p w14:paraId="7419D077">
            <w:pPr>
              <w:widowControl/>
              <w:adjustRightInd w:val="0"/>
              <w:snapToGrid w:val="0"/>
              <w:jc w:val="center"/>
              <w:rPr>
                <w:rFonts w:hint="default" w:ascii="宋体" w:hAnsi="宋体" w:cs="宋体"/>
                <w:kern w:val="0"/>
                <w:sz w:val="24"/>
                <w:szCs w:val="24"/>
                <w:lang w:val="en-US" w:eastAsia="zh-CN"/>
              </w:rPr>
            </w:pPr>
            <w:r>
              <w:rPr>
                <w:rFonts w:hint="eastAsia" w:ascii="宋体" w:hAnsi="宋体" w:cs="宋体"/>
                <w:kern w:val="0"/>
                <w:sz w:val="24"/>
                <w:szCs w:val="24"/>
                <w:lang w:val="en-US" w:eastAsia="zh-CN"/>
              </w:rPr>
              <w:t>90000</w:t>
            </w:r>
          </w:p>
        </w:tc>
      </w:tr>
    </w:tbl>
    <w:p w14:paraId="77B97D41">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360" w:lineRule="auto"/>
        <w:ind w:firstLine="241" w:firstLineChars="100"/>
        <w:jc w:val="left"/>
        <w:textAlignment w:val="auto"/>
        <w:rPr>
          <w:rFonts w:hint="eastAsia" w:ascii="宋体" w:hAnsi="宋体" w:cs="宋体"/>
          <w:b/>
          <w:bCs/>
          <w:kern w:val="0"/>
          <w:sz w:val="24"/>
          <w:szCs w:val="24"/>
          <w:lang w:eastAsia="zh-CN"/>
        </w:rPr>
      </w:pPr>
      <w:r>
        <w:rPr>
          <w:rFonts w:hint="eastAsia" w:ascii="宋体" w:hAnsi="宋体" w:cs="宋体"/>
          <w:b/>
          <w:bCs/>
          <w:kern w:val="0"/>
          <w:sz w:val="24"/>
          <w:szCs w:val="24"/>
          <w:lang w:eastAsia="zh-CN"/>
        </w:rPr>
        <w:t>二、响应文件材料要求</w:t>
      </w:r>
    </w:p>
    <w:p w14:paraId="7D1B6434">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360" w:lineRule="auto"/>
        <w:ind w:firstLine="241" w:firstLineChars="100"/>
        <w:jc w:val="left"/>
        <w:textAlignment w:val="auto"/>
        <w:rPr>
          <w:rFonts w:hint="eastAsia" w:ascii="宋体" w:hAnsi="宋体" w:cs="宋体"/>
          <w:b w:val="0"/>
          <w:bCs w:val="0"/>
          <w:sz w:val="24"/>
          <w:szCs w:val="24"/>
          <w:lang w:val="en-US" w:eastAsia="zh-CN"/>
        </w:rPr>
      </w:pPr>
      <w:r>
        <w:rPr>
          <w:rFonts w:hint="eastAsia" w:ascii="宋体" w:hAnsi="宋体" w:cs="宋体"/>
          <w:b/>
          <w:bCs/>
          <w:sz w:val="24"/>
          <w:szCs w:val="24"/>
          <w:lang w:val="en-US" w:eastAsia="zh-CN"/>
        </w:rPr>
        <w:t>1、</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基本资格条件：</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1</w:t>
      </w:r>
      <w:r>
        <w:rPr>
          <w:rFonts w:hint="eastAsia" w:ascii="宋体" w:hAnsi="宋体" w:cs="宋体"/>
          <w:b w:val="0"/>
          <w:bCs w:val="0"/>
          <w:sz w:val="24"/>
          <w:szCs w:val="24"/>
          <w:lang w:eastAsia="zh-CN"/>
        </w:rPr>
        <w:t>）营业执照原件复印件；（</w:t>
      </w:r>
      <w:r>
        <w:rPr>
          <w:rFonts w:hint="eastAsia" w:ascii="宋体" w:hAnsi="宋体" w:cs="宋体"/>
          <w:b w:val="0"/>
          <w:bCs w:val="0"/>
          <w:sz w:val="24"/>
          <w:szCs w:val="24"/>
          <w:lang w:val="en-US" w:eastAsia="zh-CN"/>
        </w:rPr>
        <w:t>2</w:t>
      </w:r>
      <w:r>
        <w:rPr>
          <w:rFonts w:hint="eastAsia" w:ascii="宋体" w:hAnsi="宋体" w:cs="宋体"/>
          <w:b w:val="0"/>
          <w:bCs w:val="0"/>
          <w:sz w:val="24"/>
          <w:szCs w:val="24"/>
          <w:lang w:eastAsia="zh-CN"/>
        </w:rPr>
        <w:t>）法定代表人身份证明原件、法定代表人授权委托书原件（若为授权代表人附法定代表人身份证明原件、授权代表身份证复印件）；</w:t>
      </w:r>
      <w:r>
        <w:rPr>
          <w:rFonts w:hint="eastAsia" w:ascii="宋体" w:hAnsi="宋体" w:cs="宋体"/>
          <w:b w:val="0"/>
          <w:bCs w:val="0"/>
          <w:sz w:val="24"/>
          <w:szCs w:val="24"/>
          <w:lang w:val="en-US" w:eastAsia="zh-CN"/>
        </w:rPr>
        <w:t>（3）承诺书；（4）无严重违法记录截图</w:t>
      </w:r>
    </w:p>
    <w:p w14:paraId="3F242B31">
      <w:pPr>
        <w:pStyle w:val="19"/>
        <w:keepLines w:val="0"/>
        <w:pageBreakBefore w:val="0"/>
        <w:kinsoku/>
        <w:wordWrap/>
        <w:overflowPunct/>
        <w:topLinePunct w:val="0"/>
        <w:autoSpaceDE/>
        <w:autoSpaceDN/>
        <w:bidi w:val="0"/>
        <w:spacing w:afterAutospacing="0" w:line="360" w:lineRule="auto"/>
        <w:ind w:left="0" w:leftChars="0" w:firstLine="241" w:firstLineChars="100"/>
        <w:rPr>
          <w:rFonts w:hint="eastAsia"/>
          <w:b/>
          <w:bCs/>
          <w:sz w:val="24"/>
          <w:szCs w:val="32"/>
          <w:highlight w:val="none"/>
          <w:lang w:eastAsia="zh-CN"/>
        </w:rPr>
      </w:pPr>
      <w:r>
        <w:rPr>
          <w:rFonts w:hint="eastAsia"/>
          <w:b/>
          <w:bCs/>
          <w:sz w:val="24"/>
          <w:szCs w:val="32"/>
          <w:highlight w:val="none"/>
          <w:lang w:val="en-US" w:eastAsia="zh-CN"/>
        </w:rPr>
        <w:t>2、</w:t>
      </w:r>
      <w:r>
        <w:rPr>
          <w:rFonts w:hint="eastAsia"/>
          <w:b/>
          <w:bCs/>
          <w:sz w:val="24"/>
          <w:szCs w:val="32"/>
          <w:highlight w:val="none"/>
        </w:rPr>
        <w:t>供应商</w:t>
      </w:r>
      <w:r>
        <w:rPr>
          <w:rFonts w:hint="eastAsia"/>
          <w:b/>
          <w:bCs/>
          <w:sz w:val="24"/>
          <w:szCs w:val="32"/>
          <w:highlight w:val="none"/>
          <w:lang w:eastAsia="zh-CN"/>
        </w:rPr>
        <w:t>特定</w:t>
      </w:r>
      <w:r>
        <w:rPr>
          <w:rFonts w:hint="eastAsia"/>
          <w:b/>
          <w:bCs/>
          <w:sz w:val="24"/>
          <w:szCs w:val="32"/>
          <w:highlight w:val="none"/>
        </w:rPr>
        <w:t>资质</w:t>
      </w:r>
      <w:r>
        <w:rPr>
          <w:rFonts w:hint="eastAsia"/>
          <w:b/>
          <w:bCs/>
          <w:sz w:val="24"/>
          <w:szCs w:val="32"/>
          <w:highlight w:val="none"/>
          <w:lang w:eastAsia="zh-CN"/>
        </w:rPr>
        <w:t xml:space="preserve">要求：  </w:t>
      </w:r>
    </w:p>
    <w:p w14:paraId="73A37DA3">
      <w:pPr>
        <w:keepLines w:val="0"/>
        <w:pageBreakBefore w:val="0"/>
        <w:kinsoku/>
        <w:wordWrap/>
        <w:overflowPunct/>
        <w:topLinePunct w:val="0"/>
        <w:autoSpaceDE/>
        <w:autoSpaceDN/>
        <w:bidi w:val="0"/>
        <w:spacing w:afterAutospacing="0" w:line="360" w:lineRule="auto"/>
        <w:rPr>
          <w:rFonts w:hint="eastAsia" w:eastAsia="宋体"/>
          <w:highlight w:val="none"/>
          <w:lang w:eastAsia="zh-CN"/>
        </w:rPr>
      </w:pPr>
      <w:r>
        <w:rPr>
          <w:rFonts w:hint="eastAsia"/>
          <w:sz w:val="24"/>
          <w:szCs w:val="24"/>
          <w:highlight w:val="none"/>
          <w:lang w:eastAsia="zh-CN"/>
        </w:rPr>
        <w:t xml:space="preserve">（1）公安部第三研究所核发的等级保护测评服务认证证书复印件（须加盖公章）；  </w:t>
      </w:r>
    </w:p>
    <w:p w14:paraId="77AE052E">
      <w:pPr>
        <w:keepLines w:val="0"/>
        <w:pageBreakBefore w:val="0"/>
        <w:kinsoku/>
        <w:wordWrap/>
        <w:overflowPunct/>
        <w:topLinePunct w:val="0"/>
        <w:autoSpaceDE/>
        <w:autoSpaceDN/>
        <w:bidi w:val="0"/>
        <w:spacing w:afterAutospacing="0" w:line="360" w:lineRule="auto"/>
        <w:rPr>
          <w:rFonts w:hint="eastAsia" w:eastAsia="宋体"/>
          <w:highlight w:val="none"/>
          <w:lang w:eastAsia="zh-CN"/>
        </w:rPr>
      </w:pPr>
      <w:r>
        <w:rPr>
          <w:rFonts w:hint="eastAsia"/>
          <w:sz w:val="24"/>
          <w:szCs w:val="24"/>
          <w:highlight w:val="none"/>
          <w:lang w:eastAsia="zh-CN"/>
        </w:rPr>
        <w:t xml:space="preserve">（2）中国网络安全审查技术与认证中心核发的风险评估服务资质证书复印件（须加盖公章）；  </w:t>
      </w:r>
    </w:p>
    <w:p w14:paraId="1F6FADC9">
      <w:pPr>
        <w:keepLines w:val="0"/>
        <w:pageBreakBefore w:val="0"/>
        <w:kinsoku/>
        <w:wordWrap/>
        <w:overflowPunct/>
        <w:topLinePunct w:val="0"/>
        <w:autoSpaceDE/>
        <w:autoSpaceDN/>
        <w:bidi w:val="0"/>
        <w:spacing w:afterAutospacing="0" w:line="360" w:lineRule="auto"/>
        <w:rPr>
          <w:rFonts w:hint="eastAsia" w:eastAsia="宋体"/>
          <w:highlight w:val="none"/>
          <w:lang w:eastAsia="zh-CN"/>
        </w:rPr>
      </w:pPr>
      <w:r>
        <w:rPr>
          <w:rFonts w:hint="eastAsia"/>
          <w:sz w:val="24"/>
          <w:szCs w:val="24"/>
          <w:highlight w:val="none"/>
          <w:lang w:eastAsia="zh-CN"/>
        </w:rPr>
        <w:t xml:space="preserve">（3）中国信息安全测评中心核发的风险评估信息安全服务资质证书复印件（须加盖公章）；  </w:t>
      </w:r>
    </w:p>
    <w:p w14:paraId="19043ACE">
      <w:pPr>
        <w:keepLines w:val="0"/>
        <w:pageBreakBefore w:val="0"/>
        <w:kinsoku/>
        <w:wordWrap/>
        <w:overflowPunct/>
        <w:topLinePunct w:val="0"/>
        <w:autoSpaceDE/>
        <w:autoSpaceDN/>
        <w:bidi w:val="0"/>
        <w:spacing w:afterAutospacing="0" w:line="360" w:lineRule="auto"/>
        <w:rPr>
          <w:rFonts w:hint="eastAsia" w:eastAsia="宋体"/>
          <w:highlight w:val="none"/>
          <w:lang w:eastAsia="zh-CN"/>
        </w:rPr>
      </w:pPr>
      <w:r>
        <w:rPr>
          <w:rFonts w:hint="eastAsia"/>
          <w:sz w:val="24"/>
          <w:szCs w:val="24"/>
          <w:highlight w:val="none"/>
          <w:lang w:eastAsia="zh-CN"/>
        </w:rPr>
        <w:t xml:space="preserve">（4）CNNVD国家信息安全漏洞库技术支撑单位等级证书复印件（须加盖公章）；  </w:t>
      </w:r>
    </w:p>
    <w:p w14:paraId="27826825">
      <w:pPr>
        <w:pStyle w:val="13"/>
        <w:keepLines w:val="0"/>
        <w:pageBreakBefore w:val="0"/>
        <w:kinsoku/>
        <w:wordWrap/>
        <w:overflowPunct/>
        <w:topLinePunct w:val="0"/>
        <w:autoSpaceDE/>
        <w:autoSpaceDN/>
        <w:bidi w:val="0"/>
        <w:spacing w:afterAutospacing="0" w:line="360" w:lineRule="auto"/>
        <w:ind w:firstLine="240" w:firstLineChars="100"/>
        <w:jc w:val="left"/>
        <w:rPr>
          <w:rFonts w:hint="eastAsia" w:eastAsia="宋体"/>
          <w:highlight w:val="none"/>
          <w:lang w:eastAsia="zh-CN"/>
        </w:rPr>
      </w:pPr>
      <w:r>
        <w:rPr>
          <w:rFonts w:hint="eastAsia"/>
          <w:b w:val="0"/>
          <w:bCs w:val="0"/>
          <w:sz w:val="24"/>
          <w:szCs w:val="24"/>
          <w:highlight w:val="none"/>
          <w:lang w:val="en-US" w:eastAsia="zh-CN"/>
        </w:rPr>
        <w:t>上述证书原件均需备查。</w:t>
      </w:r>
    </w:p>
    <w:p w14:paraId="2778745D">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360" w:lineRule="auto"/>
        <w:ind w:firstLine="240" w:firstLineChars="100"/>
        <w:jc w:val="left"/>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3、询价函</w:t>
      </w:r>
    </w:p>
    <w:p w14:paraId="6231FAC5">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36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4、采购需求响应资料</w:t>
      </w:r>
    </w:p>
    <w:p w14:paraId="6EC6D681">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36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5、其它要求提供的资料</w:t>
      </w:r>
    </w:p>
    <w:p w14:paraId="147365A4">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36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6、所有文件资料内容均要清晰可辨，均应加盖投标单位有效公章</w:t>
      </w:r>
    </w:p>
    <w:p w14:paraId="56E4256D">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36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三、成交原则</w:t>
      </w:r>
    </w:p>
    <w:p w14:paraId="196DC6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ascii="宋体" w:hAnsi="宋体" w:cs="宋体"/>
          <w:b w:val="0"/>
          <w:bCs w:val="0"/>
          <w:sz w:val="24"/>
          <w:szCs w:val="24"/>
          <w:lang w:val="en-US" w:eastAsia="zh-CN"/>
        </w:rPr>
        <w:t>按照符合需求、质量和服务相等，</w:t>
      </w:r>
      <w:r>
        <w:rPr>
          <w:rFonts w:hint="eastAsia" w:ascii="宋体" w:hAnsi="宋体" w:cs="宋体"/>
          <w:b w:val="0"/>
          <w:bCs w:val="0"/>
          <w:sz w:val="24"/>
          <w:szCs w:val="24"/>
          <w:highlight w:val="none"/>
          <w:lang w:val="en-US" w:eastAsia="zh-CN"/>
        </w:rPr>
        <w:t>且通过异常低价审查无履约风险的供应商，</w:t>
      </w:r>
      <w:r>
        <w:rPr>
          <w:rFonts w:hint="eastAsia" w:ascii="宋体" w:hAnsi="宋体" w:cs="宋体"/>
          <w:b w:val="0"/>
          <w:bCs w:val="0"/>
          <w:sz w:val="24"/>
          <w:szCs w:val="24"/>
          <w:lang w:val="en-US" w:eastAsia="zh-CN"/>
        </w:rPr>
        <w:t>以报价最低者为成交人；符合需求、质量和服务相等且报价相同的，则通过抽签方式确定。参与单位无论成交或未成交，我院对询价结果均不进行解释。</w:t>
      </w:r>
    </w:p>
    <w:p w14:paraId="71BDAA3C">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36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四、要求</w:t>
      </w:r>
    </w:p>
    <w:p w14:paraId="6A58F462">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36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1、成交人需在成交通知书发出后20日内与采购人签订书面合同，否则视为放弃成交结果。</w:t>
      </w:r>
    </w:p>
    <w:p w14:paraId="3033B02F">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36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2、本项目不接受联合体参与。</w:t>
      </w:r>
    </w:p>
    <w:p w14:paraId="2FFBE422">
      <w:pPr>
        <w:keepLines w:val="0"/>
        <w:pageBreakBefore w:val="0"/>
        <w:kinsoku/>
        <w:wordWrap/>
        <w:overflowPunct/>
        <w:topLinePunct w:val="0"/>
        <w:autoSpaceDE/>
        <w:autoSpaceDN/>
        <w:bidi w:val="0"/>
        <w:snapToGrid w:val="0"/>
        <w:spacing w:afterAutospacing="0" w:line="360" w:lineRule="auto"/>
        <w:ind w:right="-332" w:rightChars="-158" w:firstLine="240" w:firstLineChars="100"/>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3、医院不统一组织</w:t>
      </w:r>
      <w:r>
        <w:rPr>
          <w:rFonts w:hint="eastAsia" w:ascii="宋体" w:hAnsi="宋体" w:eastAsia="宋体" w:cs="宋体"/>
          <w:b w:val="0"/>
          <w:bCs w:val="0"/>
          <w:kern w:val="2"/>
          <w:sz w:val="24"/>
          <w:szCs w:val="24"/>
          <w:lang w:val="en-US" w:eastAsia="zh-CN" w:bidi="ar-SA"/>
        </w:rPr>
        <w:t>现场勘察</w:t>
      </w:r>
      <w:r>
        <w:rPr>
          <w:rFonts w:hint="eastAsia" w:ascii="宋体" w:hAnsi="宋体" w:cs="宋体"/>
          <w:b w:val="0"/>
          <w:bCs w:val="0"/>
          <w:kern w:val="2"/>
          <w:sz w:val="24"/>
          <w:szCs w:val="24"/>
          <w:lang w:val="en-US" w:eastAsia="zh-CN" w:bidi="ar-SA"/>
        </w:rPr>
        <w:t>；</w:t>
      </w:r>
      <w:r>
        <w:rPr>
          <w:rFonts w:hint="eastAsia" w:ascii="宋体" w:hAnsi="宋体" w:eastAsia="宋体" w:cs="宋体"/>
          <w:b w:val="0"/>
          <w:bCs w:val="0"/>
          <w:kern w:val="2"/>
          <w:sz w:val="24"/>
          <w:szCs w:val="24"/>
          <w:lang w:val="en-US" w:eastAsia="zh-CN" w:bidi="ar-SA"/>
        </w:rPr>
        <w:t>供应商在</w:t>
      </w:r>
      <w:r>
        <w:rPr>
          <w:rFonts w:hint="eastAsia" w:ascii="宋体" w:hAnsi="宋体" w:cs="宋体"/>
          <w:b w:val="0"/>
          <w:bCs w:val="0"/>
          <w:kern w:val="2"/>
          <w:sz w:val="24"/>
          <w:szCs w:val="24"/>
          <w:lang w:val="en-US" w:eastAsia="zh-CN" w:bidi="ar-SA"/>
        </w:rPr>
        <w:t>提交响应文件</w:t>
      </w:r>
      <w:r>
        <w:rPr>
          <w:rFonts w:hint="eastAsia" w:ascii="宋体" w:hAnsi="宋体" w:eastAsia="宋体" w:cs="宋体"/>
          <w:b w:val="0"/>
          <w:bCs w:val="0"/>
          <w:kern w:val="2"/>
          <w:sz w:val="24"/>
          <w:szCs w:val="24"/>
          <w:lang w:val="en-US" w:eastAsia="zh-CN" w:bidi="ar-SA"/>
        </w:rPr>
        <w:t>前，如需</w:t>
      </w:r>
      <w:r>
        <w:rPr>
          <w:rFonts w:hint="eastAsia" w:ascii="宋体" w:hAnsi="宋体" w:cs="宋体"/>
          <w:b w:val="0"/>
          <w:bCs w:val="0"/>
          <w:kern w:val="2"/>
          <w:sz w:val="24"/>
          <w:szCs w:val="24"/>
          <w:lang w:val="en-US" w:eastAsia="zh-CN" w:bidi="ar-SA"/>
        </w:rPr>
        <w:t>自行</w:t>
      </w:r>
      <w:r>
        <w:rPr>
          <w:rFonts w:hint="eastAsia" w:ascii="宋体" w:hAnsi="宋体" w:eastAsia="宋体" w:cs="宋体"/>
          <w:b w:val="0"/>
          <w:bCs w:val="0"/>
          <w:kern w:val="2"/>
          <w:sz w:val="24"/>
          <w:szCs w:val="24"/>
          <w:lang w:val="en-US" w:eastAsia="zh-CN" w:bidi="ar-SA"/>
        </w:rPr>
        <w:t>踏勘现场，有关费用自理，踏勘期间发生的意外自负。</w:t>
      </w:r>
    </w:p>
    <w:p w14:paraId="1C9B56F4">
      <w:pPr>
        <w:keepLines w:val="0"/>
        <w:pageBreakBefore w:val="0"/>
        <w:widowControl/>
        <w:kinsoku/>
        <w:wordWrap/>
        <w:overflowPunct/>
        <w:topLinePunct w:val="0"/>
        <w:autoSpaceDE/>
        <w:autoSpaceDN/>
        <w:bidi w:val="0"/>
        <w:adjustRightInd w:val="0"/>
        <w:spacing w:afterAutospacing="0" w:line="360" w:lineRule="auto"/>
        <w:ind w:firstLine="241" w:firstLineChars="100"/>
        <w:jc w:val="left"/>
        <w:rPr>
          <w:rFonts w:hint="eastAsia" w:ascii="宋体" w:hAnsi="宋体" w:cs="宋体"/>
          <w:b/>
          <w:bCs/>
          <w:sz w:val="24"/>
          <w:szCs w:val="24"/>
          <w:lang w:eastAsia="zh-CN"/>
        </w:rPr>
      </w:pPr>
      <w:r>
        <w:rPr>
          <w:rFonts w:hint="eastAsia" w:ascii="宋体" w:hAnsi="宋体" w:cs="宋体"/>
          <w:b/>
          <w:bCs/>
          <w:sz w:val="24"/>
          <w:szCs w:val="24"/>
          <w:lang w:eastAsia="zh-CN"/>
        </w:rPr>
        <w:t>五、询价</w:t>
      </w:r>
      <w:r>
        <w:rPr>
          <w:rFonts w:hint="eastAsia" w:ascii="宋体" w:hAnsi="宋体" w:cs="宋体"/>
          <w:b/>
          <w:bCs/>
          <w:sz w:val="24"/>
          <w:szCs w:val="24"/>
        </w:rPr>
        <w:t>文件的获取</w:t>
      </w:r>
    </w:p>
    <w:p w14:paraId="29F5C423">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36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1、请自行下载附件材料。</w:t>
      </w:r>
    </w:p>
    <w:p w14:paraId="57DE3D0B">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36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2、询价公告期为2026年7月21日 至2026年7月23日。</w:t>
      </w:r>
    </w:p>
    <w:p w14:paraId="7E4B9008">
      <w:pPr>
        <w:keepLines w:val="0"/>
        <w:pageBreakBefore w:val="0"/>
        <w:widowControl/>
        <w:kinsoku/>
        <w:wordWrap/>
        <w:overflowPunct/>
        <w:topLinePunct w:val="0"/>
        <w:autoSpaceDE/>
        <w:autoSpaceDN/>
        <w:bidi w:val="0"/>
        <w:adjustRightInd w:val="0"/>
        <w:spacing w:afterAutospacing="0" w:line="360" w:lineRule="auto"/>
        <w:ind w:firstLine="241" w:firstLineChars="100"/>
        <w:jc w:val="left"/>
        <w:rPr>
          <w:rFonts w:ascii="宋体" w:hAnsi="宋体" w:cs="宋体"/>
          <w:b/>
          <w:bCs/>
          <w:sz w:val="24"/>
          <w:szCs w:val="24"/>
        </w:rPr>
      </w:pPr>
      <w:r>
        <w:rPr>
          <w:rFonts w:hint="eastAsia" w:ascii="宋体" w:hAnsi="宋体" w:cs="宋体"/>
          <w:b/>
          <w:bCs/>
          <w:sz w:val="24"/>
          <w:szCs w:val="24"/>
          <w:lang w:eastAsia="zh-CN"/>
        </w:rPr>
        <w:t>六、响应</w:t>
      </w:r>
      <w:r>
        <w:rPr>
          <w:rFonts w:hint="eastAsia" w:ascii="宋体" w:hAnsi="宋体" w:cs="宋体"/>
          <w:b/>
          <w:bCs/>
          <w:sz w:val="24"/>
          <w:szCs w:val="24"/>
        </w:rPr>
        <w:t>文件的递交</w:t>
      </w:r>
    </w:p>
    <w:p w14:paraId="7F9FD649">
      <w:pPr>
        <w:keepLines w:val="0"/>
        <w:pageBreakBefore w:val="0"/>
        <w:widowControl/>
        <w:kinsoku/>
        <w:wordWrap/>
        <w:overflowPunct/>
        <w:topLinePunct w:val="0"/>
        <w:autoSpaceDE/>
        <w:autoSpaceDN/>
        <w:bidi w:val="0"/>
        <w:spacing w:afterAutospacing="0" w:line="360" w:lineRule="auto"/>
        <w:ind w:firstLine="240" w:firstLineChars="100"/>
        <w:jc w:val="left"/>
        <w:rPr>
          <w:rFonts w:hint="eastAsia" w:ascii="Calibri" w:hAnsi="Calibri"/>
          <w:sz w:val="24"/>
          <w:szCs w:val="24"/>
          <w:lang w:eastAsia="zh-CN"/>
        </w:rPr>
      </w:pPr>
      <w:r>
        <w:rPr>
          <w:rFonts w:hint="eastAsia" w:ascii="Calibri" w:hAnsi="Calibri"/>
          <w:b w:val="0"/>
          <w:bCs w:val="0"/>
          <w:sz w:val="24"/>
          <w:szCs w:val="24"/>
          <w:lang w:val="en-US" w:eastAsia="zh-CN"/>
        </w:rPr>
        <w:t>1</w:t>
      </w:r>
      <w:r>
        <w:rPr>
          <w:rFonts w:hint="eastAsia" w:ascii="Calibri" w:hAnsi="Calibri"/>
          <w:sz w:val="24"/>
          <w:szCs w:val="24"/>
        </w:rPr>
        <w:t>、</w:t>
      </w:r>
      <w:r>
        <w:rPr>
          <w:rFonts w:hint="eastAsia" w:ascii="Calibri" w:hAnsi="Calibri"/>
          <w:sz w:val="24"/>
          <w:szCs w:val="24"/>
          <w:lang w:eastAsia="zh-CN"/>
        </w:rPr>
        <w:t>响应</w:t>
      </w:r>
      <w:r>
        <w:rPr>
          <w:rFonts w:hint="eastAsia" w:ascii="Calibri" w:hAnsi="Calibri"/>
          <w:sz w:val="24"/>
          <w:szCs w:val="24"/>
        </w:rPr>
        <w:t>文件递交截止时间:202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7</w:t>
      </w:r>
      <w:r>
        <w:rPr>
          <w:rFonts w:hint="eastAsia" w:ascii="Calibri" w:hAnsi="Calibri"/>
          <w:sz w:val="24"/>
          <w:szCs w:val="24"/>
        </w:rPr>
        <w:t>月</w:t>
      </w:r>
      <w:r>
        <w:rPr>
          <w:rFonts w:hint="eastAsia" w:ascii="Calibri" w:hAnsi="Calibri"/>
          <w:sz w:val="24"/>
          <w:szCs w:val="24"/>
          <w:lang w:val="en-US" w:eastAsia="zh-CN"/>
        </w:rPr>
        <w:t>24</w:t>
      </w:r>
      <w:r>
        <w:rPr>
          <w:rFonts w:hint="eastAsia" w:ascii="Calibri" w:hAnsi="Calibri"/>
          <w:sz w:val="24"/>
          <w:szCs w:val="24"/>
        </w:rPr>
        <w:t>日</w:t>
      </w:r>
      <w:r>
        <w:rPr>
          <w:rFonts w:hint="eastAsia" w:ascii="Calibri" w:hAnsi="Calibri"/>
          <w:sz w:val="24"/>
          <w:szCs w:val="24"/>
          <w:lang w:val="en-US" w:eastAsia="zh-CN"/>
        </w:rPr>
        <w:t>15</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p>
    <w:p w14:paraId="45B7F7D2">
      <w:pPr>
        <w:keepLines w:val="0"/>
        <w:pageBreakBefore w:val="0"/>
        <w:widowControl/>
        <w:kinsoku/>
        <w:wordWrap/>
        <w:overflowPunct/>
        <w:topLinePunct w:val="0"/>
        <w:autoSpaceDE/>
        <w:autoSpaceDN/>
        <w:bidi w:val="0"/>
        <w:spacing w:afterAutospacing="0" w:line="360" w:lineRule="auto"/>
        <w:ind w:firstLine="240" w:firstLineChars="100"/>
        <w:jc w:val="left"/>
        <w:rPr>
          <w:rFonts w:hint="eastAsia" w:ascii="Calibri" w:hAnsi="Calibri" w:eastAsia="宋体"/>
          <w:sz w:val="24"/>
          <w:szCs w:val="24"/>
          <w:lang w:eastAsia="zh-CN"/>
        </w:rPr>
      </w:pPr>
      <w:r>
        <w:rPr>
          <w:rFonts w:hint="eastAsia" w:ascii="Calibri" w:hAnsi="Calibri"/>
          <w:sz w:val="24"/>
          <w:szCs w:val="24"/>
          <w:lang w:val="en-US" w:eastAsia="zh-CN"/>
        </w:rPr>
        <w:t>2、开标时间：</w:t>
      </w:r>
      <w:r>
        <w:rPr>
          <w:rFonts w:hint="eastAsia" w:ascii="Calibri" w:hAnsi="Calibri"/>
          <w:sz w:val="24"/>
          <w:szCs w:val="24"/>
        </w:rPr>
        <w:t>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7</w:t>
      </w:r>
      <w:r>
        <w:rPr>
          <w:rFonts w:hint="eastAsia" w:ascii="Calibri" w:hAnsi="Calibri"/>
          <w:sz w:val="24"/>
          <w:szCs w:val="24"/>
        </w:rPr>
        <w:t>月</w:t>
      </w:r>
      <w:r>
        <w:rPr>
          <w:rFonts w:hint="eastAsia" w:ascii="Calibri" w:hAnsi="Calibri"/>
          <w:sz w:val="24"/>
          <w:szCs w:val="24"/>
          <w:lang w:val="en-US" w:eastAsia="zh-CN"/>
        </w:rPr>
        <w:t>24</w:t>
      </w:r>
      <w:r>
        <w:rPr>
          <w:rFonts w:hint="eastAsia" w:ascii="Calibri" w:hAnsi="Calibri"/>
          <w:sz w:val="24"/>
          <w:szCs w:val="24"/>
        </w:rPr>
        <w:t>日</w:t>
      </w:r>
      <w:r>
        <w:rPr>
          <w:rFonts w:hint="eastAsia" w:ascii="Calibri" w:hAnsi="Calibri"/>
          <w:sz w:val="24"/>
          <w:szCs w:val="24"/>
          <w:lang w:val="en-US" w:eastAsia="zh-CN"/>
        </w:rPr>
        <w:t>15</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r>
        <w:rPr>
          <w:rFonts w:hint="eastAsia" w:ascii="Calibri" w:hAnsi="Calibri"/>
          <w:sz w:val="24"/>
          <w:szCs w:val="24"/>
        </w:rPr>
        <w:t>如有变动另行通知</w:t>
      </w:r>
      <w:r>
        <w:rPr>
          <w:rFonts w:hint="eastAsia" w:ascii="Calibri" w:hAnsi="Calibri"/>
          <w:sz w:val="24"/>
          <w:szCs w:val="24"/>
          <w:lang w:eastAsia="zh-CN"/>
        </w:rPr>
        <w:t>。</w:t>
      </w:r>
    </w:p>
    <w:p w14:paraId="34A6CB17">
      <w:pPr>
        <w:keepLines w:val="0"/>
        <w:pageBreakBefore w:val="0"/>
        <w:widowControl/>
        <w:kinsoku/>
        <w:wordWrap/>
        <w:overflowPunct/>
        <w:topLinePunct w:val="0"/>
        <w:autoSpaceDE/>
        <w:autoSpaceDN/>
        <w:bidi w:val="0"/>
        <w:spacing w:afterAutospacing="0" w:line="360" w:lineRule="auto"/>
        <w:ind w:firstLine="240" w:firstLineChars="100"/>
        <w:jc w:val="left"/>
        <w:rPr>
          <w:rFonts w:hint="eastAsia" w:ascii="Calibri" w:hAnsi="Calibri"/>
          <w:sz w:val="24"/>
          <w:szCs w:val="24"/>
          <w:lang w:val="en-US" w:eastAsia="zh-CN"/>
        </w:rPr>
      </w:pPr>
      <w:r>
        <w:rPr>
          <w:rFonts w:hint="eastAsia" w:ascii="Calibri" w:hAnsi="Calibri"/>
          <w:sz w:val="24"/>
          <w:szCs w:val="24"/>
          <w:lang w:val="en-US" w:eastAsia="zh-CN"/>
        </w:rPr>
        <w:t>3、</w:t>
      </w:r>
      <w:r>
        <w:rPr>
          <w:rFonts w:hint="eastAsia" w:ascii="Calibri" w:hAnsi="Calibri"/>
          <w:sz w:val="24"/>
          <w:szCs w:val="24"/>
        </w:rPr>
        <w:t>地点：</w:t>
      </w:r>
      <w:r>
        <w:rPr>
          <w:rFonts w:hint="eastAsia" w:ascii="宋体" w:hAnsi="宋体" w:cs="宋体"/>
          <w:sz w:val="24"/>
          <w:szCs w:val="24"/>
        </w:rPr>
        <w:t>长沙市雨花区曙光南路769号</w:t>
      </w:r>
      <w:r>
        <w:rPr>
          <w:rFonts w:hint="eastAsia" w:ascii="Calibri" w:hAnsi="Calibri"/>
          <w:sz w:val="24"/>
          <w:szCs w:val="24"/>
        </w:rPr>
        <w:t>医院办公楼9楼</w:t>
      </w:r>
      <w:r>
        <w:rPr>
          <w:rFonts w:hint="eastAsia" w:ascii="Calibri" w:hAnsi="Calibri"/>
          <w:sz w:val="24"/>
          <w:szCs w:val="24"/>
          <w:lang w:val="en-US" w:eastAsia="zh-CN"/>
        </w:rPr>
        <w:t>922会议室。</w:t>
      </w:r>
    </w:p>
    <w:p w14:paraId="5CAD827B">
      <w:pPr>
        <w:keepLines w:val="0"/>
        <w:pageBreakBefore w:val="0"/>
        <w:widowControl/>
        <w:kinsoku/>
        <w:wordWrap/>
        <w:overflowPunct/>
        <w:topLinePunct w:val="0"/>
        <w:autoSpaceDE/>
        <w:autoSpaceDN/>
        <w:bidi w:val="0"/>
        <w:spacing w:afterAutospacing="0" w:line="360" w:lineRule="auto"/>
        <w:ind w:firstLine="482" w:firstLineChars="200"/>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届时请参加</w:t>
      </w:r>
      <w:r>
        <w:rPr>
          <w:rFonts w:hint="eastAsia" w:ascii="宋体" w:hAnsi="宋体" w:cs="宋体"/>
          <w:b/>
          <w:bCs/>
          <w:kern w:val="2"/>
          <w:sz w:val="24"/>
          <w:szCs w:val="24"/>
          <w:lang w:val="en-US" w:eastAsia="zh-CN" w:bidi="ar-SA"/>
        </w:rPr>
        <w:t>询价</w:t>
      </w:r>
      <w:r>
        <w:rPr>
          <w:rFonts w:hint="eastAsia" w:ascii="宋体" w:hAnsi="宋体" w:eastAsia="宋体" w:cs="宋体"/>
          <w:b/>
          <w:bCs/>
          <w:kern w:val="2"/>
          <w:sz w:val="24"/>
          <w:szCs w:val="24"/>
          <w:lang w:val="en-US" w:eastAsia="zh-CN" w:bidi="ar-SA"/>
        </w:rPr>
        <w:t>的单位派代表持身份证原件、法定代表人身份证明(或者授权委托书并附法定代表人身份证明)出席</w:t>
      </w:r>
      <w:r>
        <w:rPr>
          <w:rFonts w:hint="eastAsia" w:ascii="宋体" w:hAnsi="宋体" w:cs="宋体"/>
          <w:b/>
          <w:bCs/>
          <w:kern w:val="2"/>
          <w:sz w:val="24"/>
          <w:szCs w:val="24"/>
          <w:lang w:val="en-US" w:eastAsia="zh-CN" w:bidi="ar-SA"/>
        </w:rPr>
        <w:t>开标仪式</w:t>
      </w:r>
      <w:r>
        <w:rPr>
          <w:rFonts w:hint="eastAsia" w:ascii="宋体" w:hAnsi="宋体" w:eastAsia="宋体" w:cs="宋体"/>
          <w:b/>
          <w:bCs/>
          <w:kern w:val="2"/>
          <w:sz w:val="24"/>
          <w:szCs w:val="24"/>
          <w:lang w:val="en-US" w:eastAsia="zh-CN" w:bidi="ar-SA"/>
        </w:rPr>
        <w:t>，逾期送达的或者未送至指定地点或未按要求密封和加写标注的响应文件，采购人不予受理。</w:t>
      </w:r>
    </w:p>
    <w:p w14:paraId="49DAA844">
      <w:pPr>
        <w:keepLines w:val="0"/>
        <w:pageBreakBefore w:val="0"/>
        <w:widowControl/>
        <w:kinsoku/>
        <w:wordWrap/>
        <w:overflowPunct/>
        <w:topLinePunct w:val="0"/>
        <w:autoSpaceDE/>
        <w:autoSpaceDN/>
        <w:bidi w:val="0"/>
        <w:adjustRightInd w:val="0"/>
        <w:spacing w:afterAutospacing="0" w:line="360" w:lineRule="auto"/>
        <w:ind w:left="152"/>
        <w:jc w:val="left"/>
        <w:rPr>
          <w:rFonts w:ascii="宋体" w:hAnsi="宋体" w:cs="宋体"/>
          <w:b/>
          <w:bCs/>
          <w:sz w:val="24"/>
          <w:szCs w:val="24"/>
        </w:rPr>
      </w:pPr>
      <w:r>
        <w:rPr>
          <w:rFonts w:hint="eastAsia" w:ascii="宋体" w:hAnsi="宋体" w:cs="宋体"/>
          <w:b/>
          <w:bCs/>
          <w:sz w:val="24"/>
          <w:szCs w:val="24"/>
          <w:lang w:eastAsia="zh-CN"/>
        </w:rPr>
        <w:t>七</w:t>
      </w:r>
      <w:r>
        <w:rPr>
          <w:rFonts w:hint="eastAsia" w:ascii="宋体" w:hAnsi="宋体" w:cs="宋体"/>
          <w:b/>
          <w:bCs/>
          <w:sz w:val="24"/>
          <w:szCs w:val="24"/>
        </w:rPr>
        <w:t>、发布公告的媒介</w:t>
      </w:r>
    </w:p>
    <w:p w14:paraId="7E7ACB01">
      <w:pPr>
        <w:keepLines w:val="0"/>
        <w:pageBreakBefore w:val="0"/>
        <w:widowControl/>
        <w:kinsoku/>
        <w:wordWrap/>
        <w:overflowPunct/>
        <w:topLinePunct w:val="0"/>
        <w:autoSpaceDE/>
        <w:autoSpaceDN/>
        <w:bidi w:val="0"/>
        <w:spacing w:afterAutospacing="0" w:line="360" w:lineRule="auto"/>
        <w:ind w:firstLine="240" w:firstLineChars="100"/>
        <w:jc w:val="left"/>
        <w:rPr>
          <w:rFonts w:ascii="Calibri" w:hAnsi="Calibri"/>
          <w:sz w:val="24"/>
          <w:szCs w:val="24"/>
        </w:rPr>
      </w:pPr>
      <w:r>
        <w:rPr>
          <w:rFonts w:hint="eastAsia" w:ascii="Calibri" w:hAnsi="Calibri"/>
          <w:sz w:val="24"/>
          <w:szCs w:val="24"/>
        </w:rPr>
        <w:t>本公告在</w:t>
      </w:r>
      <w:r>
        <w:rPr>
          <w:rFonts w:hint="eastAsia" w:ascii="Calibri" w:hAnsi="Calibri"/>
          <w:sz w:val="24"/>
          <w:szCs w:val="24"/>
          <w:lang w:eastAsia="zh-CN"/>
        </w:rPr>
        <w:t>医院</w:t>
      </w:r>
      <w:r>
        <w:rPr>
          <w:rFonts w:hint="eastAsia" w:ascii="Calibri" w:hAnsi="Calibri"/>
          <w:sz w:val="24"/>
          <w:szCs w:val="24"/>
        </w:rPr>
        <w:t>官网</w:t>
      </w:r>
      <w:r>
        <w:rPr>
          <w:rFonts w:hint="eastAsia"/>
          <w:sz w:val="24"/>
          <w:szCs w:val="24"/>
        </w:rPr>
        <w:t>（</w:t>
      </w:r>
      <w:r>
        <w:rPr>
          <w:sz w:val="24"/>
          <w:szCs w:val="24"/>
        </w:rPr>
        <w:t>http://www.cssjsbyy.com/</w:t>
      </w:r>
      <w:r>
        <w:rPr>
          <w:rFonts w:hint="eastAsia"/>
          <w:sz w:val="24"/>
          <w:szCs w:val="24"/>
        </w:rPr>
        <w:t>）</w:t>
      </w:r>
      <w:r>
        <w:rPr>
          <w:rFonts w:hint="eastAsia" w:ascii="Calibri" w:hAnsi="Calibri"/>
          <w:sz w:val="24"/>
          <w:szCs w:val="24"/>
        </w:rPr>
        <w:t>发布。</w:t>
      </w:r>
    </w:p>
    <w:p w14:paraId="19BB5B46">
      <w:pPr>
        <w:keepLines w:val="0"/>
        <w:pageBreakBefore w:val="0"/>
        <w:kinsoku/>
        <w:wordWrap/>
        <w:overflowPunct/>
        <w:topLinePunct w:val="0"/>
        <w:autoSpaceDE/>
        <w:autoSpaceDN/>
        <w:bidi w:val="0"/>
        <w:spacing w:afterAutospacing="0" w:line="360" w:lineRule="auto"/>
        <w:rPr>
          <w:rFonts w:hint="eastAsia" w:ascii="宋体" w:hAnsi="宋体" w:eastAsia="宋体" w:cs="宋体"/>
          <w:b/>
          <w:bCs/>
          <w:color w:val="000000"/>
          <w:sz w:val="24"/>
          <w:szCs w:val="24"/>
          <w:shd w:val="clear" w:color="auto" w:fill="FFFFFF"/>
        </w:rPr>
      </w:pPr>
      <w:r>
        <w:rPr>
          <w:rFonts w:hint="eastAsia" w:ascii="宋体" w:hAnsi="宋体" w:cs="宋体"/>
          <w:b/>
          <w:bCs/>
          <w:kern w:val="0"/>
          <w:sz w:val="24"/>
          <w:szCs w:val="24"/>
          <w:lang w:eastAsia="zh-CN"/>
        </w:rPr>
        <w:t>八、</w:t>
      </w:r>
      <w:r>
        <w:rPr>
          <w:rFonts w:hint="eastAsia" w:ascii="宋体" w:hAnsi="宋体" w:eastAsia="宋体" w:cs="宋体"/>
          <w:b/>
          <w:bCs/>
          <w:color w:val="000000"/>
          <w:sz w:val="24"/>
          <w:szCs w:val="24"/>
          <w:shd w:val="clear" w:color="auto" w:fill="FFFFFF"/>
        </w:rPr>
        <w:t>采购人联系人和联系方式</w:t>
      </w:r>
    </w:p>
    <w:p w14:paraId="1E6D08E7">
      <w:pPr>
        <w:keepLines w:val="0"/>
        <w:pageBreakBefore w:val="0"/>
        <w:kinsoku/>
        <w:wordWrap/>
        <w:overflowPunct/>
        <w:topLinePunct w:val="0"/>
        <w:autoSpaceDE/>
        <w:autoSpaceDN/>
        <w:bidi w:val="0"/>
        <w:spacing w:afterAutospacing="0" w:line="360" w:lineRule="auto"/>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采购人名称：</w:t>
      </w:r>
      <w:r>
        <w:rPr>
          <w:rFonts w:hint="eastAsia" w:ascii="宋体" w:hAnsi="宋体" w:eastAsia="宋体" w:cs="宋体"/>
          <w:color w:val="000000"/>
          <w:sz w:val="24"/>
          <w:szCs w:val="24"/>
          <w:shd w:val="clear" w:color="auto" w:fill="FFFFFF"/>
          <w:lang w:eastAsia="zh-CN"/>
        </w:rPr>
        <w:t>长沙市第三社会福利院（</w:t>
      </w:r>
      <w:r>
        <w:rPr>
          <w:rFonts w:hint="eastAsia" w:ascii="宋体" w:hAnsi="宋体" w:eastAsia="宋体" w:cs="宋体"/>
          <w:color w:val="000000"/>
          <w:sz w:val="24"/>
          <w:szCs w:val="24"/>
          <w:shd w:val="clear" w:color="auto" w:fill="FFFFFF"/>
        </w:rPr>
        <w:t>长沙市</w:t>
      </w:r>
      <w:r>
        <w:rPr>
          <w:rFonts w:hint="eastAsia" w:ascii="宋体" w:hAnsi="宋体" w:eastAsia="宋体" w:cs="宋体"/>
          <w:color w:val="000000"/>
          <w:sz w:val="24"/>
          <w:szCs w:val="24"/>
          <w:shd w:val="clear" w:color="auto" w:fill="FFFFFF"/>
          <w:lang w:eastAsia="zh-CN"/>
        </w:rPr>
        <w:t>第九</w:t>
      </w:r>
      <w:r>
        <w:rPr>
          <w:rFonts w:hint="eastAsia" w:ascii="宋体" w:hAnsi="宋体" w:eastAsia="宋体" w:cs="宋体"/>
          <w:color w:val="000000"/>
          <w:sz w:val="24"/>
          <w:szCs w:val="24"/>
          <w:shd w:val="clear" w:color="auto" w:fill="FFFFFF"/>
        </w:rPr>
        <w:t>医院</w:t>
      </w:r>
      <w:r>
        <w:rPr>
          <w:rFonts w:hint="eastAsia" w:ascii="宋体" w:hAnsi="宋体" w:eastAsia="宋体" w:cs="宋体"/>
          <w:color w:val="000000"/>
          <w:sz w:val="24"/>
          <w:szCs w:val="24"/>
          <w:shd w:val="clear" w:color="auto" w:fill="FFFFFF"/>
          <w:lang w:eastAsia="zh-CN"/>
        </w:rPr>
        <w:t>、长沙市精神病医院）</w:t>
      </w:r>
    </w:p>
    <w:p w14:paraId="6D07E4A7">
      <w:pPr>
        <w:keepLines w:val="0"/>
        <w:pageBreakBefore w:val="0"/>
        <w:kinsoku/>
        <w:wordWrap/>
        <w:overflowPunct/>
        <w:topLinePunct w:val="0"/>
        <w:autoSpaceDE/>
        <w:autoSpaceDN/>
        <w:bidi w:val="0"/>
        <w:spacing w:afterAutospacing="0" w:line="360" w:lineRule="auto"/>
        <w:rPr>
          <w:rFonts w:hint="eastAsia"/>
          <w:sz w:val="24"/>
          <w:szCs w:val="24"/>
        </w:rPr>
      </w:pPr>
      <w:r>
        <w:rPr>
          <w:rFonts w:hint="eastAsia" w:ascii="宋体" w:hAnsi="宋体" w:eastAsia="宋体" w:cs="宋体"/>
          <w:color w:val="000000"/>
          <w:sz w:val="24"/>
          <w:szCs w:val="24"/>
          <w:shd w:val="clear" w:color="auto" w:fill="FFFFFF"/>
        </w:rPr>
        <w:t>联系人：</w:t>
      </w:r>
      <w:r>
        <w:rPr>
          <w:rFonts w:hint="eastAsia" w:ascii="宋体" w:hAnsi="宋体" w:cs="宋体"/>
          <w:color w:val="000000"/>
          <w:sz w:val="24"/>
          <w:szCs w:val="24"/>
          <w:shd w:val="clear" w:color="auto" w:fill="FFFFFF"/>
          <w:lang w:val="en-US" w:eastAsia="zh-CN"/>
        </w:rPr>
        <w:t>廖</w:t>
      </w:r>
      <w:r>
        <w:rPr>
          <w:rFonts w:hint="eastAsia" w:ascii="宋体" w:hAnsi="宋体" w:eastAsia="宋体" w:cs="宋体"/>
          <w:color w:val="000000"/>
          <w:sz w:val="24"/>
          <w:szCs w:val="24"/>
          <w:shd w:val="clear" w:color="auto" w:fill="FFFFFF"/>
        </w:rPr>
        <w:t>女士</w:t>
      </w:r>
    </w:p>
    <w:p w14:paraId="1E0A21E4">
      <w:pPr>
        <w:keepLines w:val="0"/>
        <w:pageBreakBefore w:val="0"/>
        <w:kinsoku/>
        <w:wordWrap/>
        <w:overflowPunct/>
        <w:topLinePunct w:val="0"/>
        <w:autoSpaceDE/>
        <w:autoSpaceDN/>
        <w:bidi w:val="0"/>
        <w:spacing w:afterAutospacing="0" w:line="360" w:lineRule="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地址：长沙市雨花区曙光南路769号    </w:t>
      </w:r>
    </w:p>
    <w:p w14:paraId="12667CC3">
      <w:pPr>
        <w:keepLines w:val="0"/>
        <w:pageBreakBefore w:val="0"/>
        <w:kinsoku/>
        <w:wordWrap/>
        <w:overflowPunct/>
        <w:topLinePunct w:val="0"/>
        <w:autoSpaceDE/>
        <w:autoSpaceDN/>
        <w:bidi w:val="0"/>
        <w:spacing w:afterAutospacing="0" w:line="360" w:lineRule="auto"/>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电话：0731-85091020</w:t>
      </w:r>
    </w:p>
    <w:p w14:paraId="10C48693">
      <w:pPr>
        <w:widowControl/>
        <w:adjustRightInd w:val="0"/>
        <w:spacing w:before="152" w:line="480" w:lineRule="exact"/>
        <w:ind w:firstLine="240" w:firstLineChars="100"/>
        <w:jc w:val="left"/>
        <w:rPr>
          <w:sz w:val="24"/>
          <w:szCs w:val="24"/>
        </w:rPr>
      </w:pPr>
    </w:p>
    <w:p w14:paraId="7E1B11EA">
      <w:pPr>
        <w:rPr>
          <w:sz w:val="24"/>
          <w:szCs w:val="24"/>
        </w:rPr>
      </w:pPr>
    </w:p>
    <w:p w14:paraId="6C2884A7">
      <w:pPr>
        <w:pStyle w:val="14"/>
        <w:ind w:left="0" w:leftChars="0" w:firstLine="0" w:firstLineChars="0"/>
        <w:rPr>
          <w:rFonts w:hint="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B6ACB"/>
    <w:rsid w:val="002B7CE5"/>
    <w:rsid w:val="003600D8"/>
    <w:rsid w:val="00485956"/>
    <w:rsid w:val="005A6946"/>
    <w:rsid w:val="00722498"/>
    <w:rsid w:val="009C277D"/>
    <w:rsid w:val="00A45658"/>
    <w:rsid w:val="00C80090"/>
    <w:rsid w:val="00DA4AF3"/>
    <w:rsid w:val="00F6513E"/>
    <w:rsid w:val="00FB6ACB"/>
    <w:rsid w:val="01121626"/>
    <w:rsid w:val="014026BD"/>
    <w:rsid w:val="018556F1"/>
    <w:rsid w:val="01970F3E"/>
    <w:rsid w:val="020A7973"/>
    <w:rsid w:val="03C54236"/>
    <w:rsid w:val="05801BB4"/>
    <w:rsid w:val="0607373B"/>
    <w:rsid w:val="0749768F"/>
    <w:rsid w:val="076A2F56"/>
    <w:rsid w:val="0B983245"/>
    <w:rsid w:val="0C1E5667"/>
    <w:rsid w:val="0C7054CC"/>
    <w:rsid w:val="0DC1276C"/>
    <w:rsid w:val="100B44CB"/>
    <w:rsid w:val="10D24FD6"/>
    <w:rsid w:val="11D0010B"/>
    <w:rsid w:val="13A27CA3"/>
    <w:rsid w:val="150B1E81"/>
    <w:rsid w:val="172A4899"/>
    <w:rsid w:val="17A3304F"/>
    <w:rsid w:val="1C6D021D"/>
    <w:rsid w:val="1C6E2998"/>
    <w:rsid w:val="20C93EF0"/>
    <w:rsid w:val="21546AA4"/>
    <w:rsid w:val="23EB1DA2"/>
    <w:rsid w:val="29DF0E9A"/>
    <w:rsid w:val="2AA06722"/>
    <w:rsid w:val="2F735C86"/>
    <w:rsid w:val="300D7AF4"/>
    <w:rsid w:val="316455F2"/>
    <w:rsid w:val="32357630"/>
    <w:rsid w:val="3267391F"/>
    <w:rsid w:val="338E7E53"/>
    <w:rsid w:val="349E5D3E"/>
    <w:rsid w:val="379D0BC4"/>
    <w:rsid w:val="38962E1E"/>
    <w:rsid w:val="397C1EAF"/>
    <w:rsid w:val="39AE4942"/>
    <w:rsid w:val="3C826EA5"/>
    <w:rsid w:val="3D5C0300"/>
    <w:rsid w:val="3DA54918"/>
    <w:rsid w:val="3DB10697"/>
    <w:rsid w:val="3DBC52FA"/>
    <w:rsid w:val="3E3C2E64"/>
    <w:rsid w:val="3E6F3F1E"/>
    <w:rsid w:val="3FC33B5D"/>
    <w:rsid w:val="411A0795"/>
    <w:rsid w:val="43413046"/>
    <w:rsid w:val="43EB6C51"/>
    <w:rsid w:val="44714CD4"/>
    <w:rsid w:val="45A15D1E"/>
    <w:rsid w:val="45B2353B"/>
    <w:rsid w:val="47AF6AB6"/>
    <w:rsid w:val="47CB22F9"/>
    <w:rsid w:val="48790E7B"/>
    <w:rsid w:val="48890BB8"/>
    <w:rsid w:val="48E0099F"/>
    <w:rsid w:val="492C44B9"/>
    <w:rsid w:val="49A45E31"/>
    <w:rsid w:val="4B156751"/>
    <w:rsid w:val="4CB36AAE"/>
    <w:rsid w:val="4EA970ED"/>
    <w:rsid w:val="4F447DE1"/>
    <w:rsid w:val="509E22BA"/>
    <w:rsid w:val="51657117"/>
    <w:rsid w:val="518212D5"/>
    <w:rsid w:val="51912B4F"/>
    <w:rsid w:val="5234184F"/>
    <w:rsid w:val="52C97C1E"/>
    <w:rsid w:val="5312358D"/>
    <w:rsid w:val="54177948"/>
    <w:rsid w:val="55CF748A"/>
    <w:rsid w:val="596533CB"/>
    <w:rsid w:val="5A114842"/>
    <w:rsid w:val="5BB33580"/>
    <w:rsid w:val="5BE10A7C"/>
    <w:rsid w:val="5CD526CC"/>
    <w:rsid w:val="5E0109CA"/>
    <w:rsid w:val="5E4A1C3E"/>
    <w:rsid w:val="61617963"/>
    <w:rsid w:val="616819E0"/>
    <w:rsid w:val="61F51B8F"/>
    <w:rsid w:val="639A039B"/>
    <w:rsid w:val="66BF3C27"/>
    <w:rsid w:val="67A85D4C"/>
    <w:rsid w:val="67D8735B"/>
    <w:rsid w:val="6A261EB1"/>
    <w:rsid w:val="6AFA0B4C"/>
    <w:rsid w:val="6BE9274E"/>
    <w:rsid w:val="6EA93CB8"/>
    <w:rsid w:val="6F8164B4"/>
    <w:rsid w:val="6FBF3CBC"/>
    <w:rsid w:val="6FFF4063"/>
    <w:rsid w:val="701034DA"/>
    <w:rsid w:val="72733DB2"/>
    <w:rsid w:val="741D1C23"/>
    <w:rsid w:val="75374C0E"/>
    <w:rsid w:val="75592FAE"/>
    <w:rsid w:val="75740111"/>
    <w:rsid w:val="75A31993"/>
    <w:rsid w:val="76ED081F"/>
    <w:rsid w:val="77455ED9"/>
    <w:rsid w:val="787C1EE5"/>
    <w:rsid w:val="789922AB"/>
    <w:rsid w:val="78E77023"/>
    <w:rsid w:val="7BB80CFF"/>
    <w:rsid w:val="7C263DE4"/>
    <w:rsid w:val="7F6262DC"/>
    <w:rsid w:val="7F685A8F"/>
    <w:rsid w:val="7F773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next w:val="1"/>
    <w:link w:val="17"/>
    <w:autoRedefine/>
    <w:semiHidden/>
    <w:unhideWhenUsed/>
    <w:qFormat/>
    <w:uiPriority w:val="99"/>
    <w:pPr>
      <w:spacing w:after="120"/>
      <w:ind w:left="420" w:leftChars="200"/>
    </w:pPr>
  </w:style>
  <w:style w:type="paragraph" w:styleId="4">
    <w:name w:val="Plain Text"/>
    <w:basedOn w:val="1"/>
    <w:autoRedefine/>
    <w:qFormat/>
    <w:uiPriority w:val="0"/>
    <w:rPr>
      <w:rFonts w:ascii="宋体" w:hAnsi="Courier New"/>
      <w:kern w:val="0"/>
      <w:sz w:val="20"/>
      <w:szCs w:val="21"/>
    </w:rPr>
  </w:style>
  <w:style w:type="paragraph" w:styleId="5">
    <w:name w:val="footer"/>
    <w:basedOn w:val="1"/>
    <w:link w:val="21"/>
    <w:autoRedefine/>
    <w:semiHidden/>
    <w:unhideWhenUsed/>
    <w:qFormat/>
    <w:uiPriority w:val="99"/>
    <w:pPr>
      <w:tabs>
        <w:tab w:val="center" w:pos="4153"/>
        <w:tab w:val="right" w:pos="8306"/>
      </w:tabs>
      <w:snapToGrid w:val="0"/>
      <w:jc w:val="left"/>
    </w:pPr>
    <w:rPr>
      <w:sz w:val="18"/>
      <w:szCs w:val="18"/>
    </w:rPr>
  </w:style>
  <w:style w:type="paragraph" w:styleId="6">
    <w:name w:val="header"/>
    <w:basedOn w:val="1"/>
    <w:link w:val="2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8">
    <w:name w:val="Body Text First Indent 2"/>
    <w:basedOn w:val="3"/>
    <w:next w:val="9"/>
    <w:link w:val="18"/>
    <w:autoRedefine/>
    <w:semiHidden/>
    <w:unhideWhenUsed/>
    <w:qFormat/>
    <w:uiPriority w:val="99"/>
    <w:pPr>
      <w:ind w:firstLine="420" w:firstLineChars="200"/>
    </w:pPr>
  </w:style>
  <w:style w:type="paragraph" w:customStyle="1" w:styleId="9">
    <w:name w:val="正文1"/>
    <w:autoRedefine/>
    <w:qFormat/>
    <w:uiPriority w:val="0"/>
    <w:pPr>
      <w:widowControl w:val="0"/>
      <w:adjustRightInd w:val="0"/>
      <w:spacing w:line="312" w:lineRule="atLeast"/>
      <w:jc w:val="both"/>
      <w:textAlignment w:val="baseline"/>
    </w:pPr>
    <w:rPr>
      <w:rFonts w:ascii="宋体" w:hAnsi="Times New Roman" w:eastAsia="Times New Roman" w:cs="Times New Roman"/>
      <w:sz w:val="34"/>
      <w:lang w:val="en-US" w:eastAsia="zh-CN" w:bidi="ar-SA"/>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Heading1"/>
    <w:basedOn w:val="1"/>
    <w:next w:val="1"/>
    <w:autoRedefine/>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customStyle="1" w:styleId="14">
    <w:name w:val="列出段落1"/>
    <w:basedOn w:val="1"/>
    <w:autoRedefine/>
    <w:qFormat/>
    <w:uiPriority w:val="0"/>
    <w:pPr>
      <w:ind w:firstLine="420" w:firstLineChars="200"/>
    </w:pPr>
    <w:rPr>
      <w:rFonts w:ascii="Calibri" w:hAnsi="Calibri"/>
      <w:szCs w:val="22"/>
    </w:rPr>
  </w:style>
  <w:style w:type="paragraph" w:customStyle="1" w:styleId="15">
    <w:name w:val="列出段落112"/>
    <w:basedOn w:val="1"/>
    <w:autoRedefine/>
    <w:qFormat/>
    <w:uiPriority w:val="99"/>
    <w:pPr>
      <w:ind w:firstLine="420" w:firstLineChars="200"/>
    </w:pPr>
  </w:style>
  <w:style w:type="character" w:customStyle="1" w:styleId="16">
    <w:name w:val="标题 1 Char"/>
    <w:basedOn w:val="12"/>
    <w:link w:val="2"/>
    <w:autoRedefine/>
    <w:qFormat/>
    <w:uiPriority w:val="0"/>
    <w:rPr>
      <w:rFonts w:ascii="宋体" w:hAnsi="宋体" w:eastAsia="宋体" w:cs="Times New Roman"/>
      <w:b/>
      <w:bCs/>
      <w:kern w:val="44"/>
      <w:sz w:val="48"/>
      <w:szCs w:val="48"/>
    </w:rPr>
  </w:style>
  <w:style w:type="character" w:customStyle="1" w:styleId="17">
    <w:name w:val="正文文本缩进 Char"/>
    <w:basedOn w:val="12"/>
    <w:link w:val="3"/>
    <w:autoRedefine/>
    <w:semiHidden/>
    <w:qFormat/>
    <w:uiPriority w:val="99"/>
    <w:rPr>
      <w:rFonts w:ascii="Times New Roman" w:hAnsi="Times New Roman" w:eastAsia="宋体" w:cs="Times New Roman"/>
      <w:szCs w:val="24"/>
    </w:rPr>
  </w:style>
  <w:style w:type="character" w:customStyle="1" w:styleId="18">
    <w:name w:val="正文首行缩进 2 Char"/>
    <w:basedOn w:val="17"/>
    <w:link w:val="8"/>
    <w:autoRedefine/>
    <w:semiHidden/>
    <w:qFormat/>
    <w:uiPriority w:val="99"/>
  </w:style>
  <w:style w:type="paragraph" w:styleId="19">
    <w:name w:val="List Paragraph"/>
    <w:basedOn w:val="1"/>
    <w:autoRedefine/>
    <w:unhideWhenUsed/>
    <w:qFormat/>
    <w:uiPriority w:val="99"/>
    <w:pPr>
      <w:ind w:firstLine="420" w:firstLineChars="200"/>
    </w:pPr>
  </w:style>
  <w:style w:type="character" w:customStyle="1" w:styleId="20">
    <w:name w:val="页眉 Char"/>
    <w:basedOn w:val="12"/>
    <w:link w:val="6"/>
    <w:autoRedefine/>
    <w:semiHidden/>
    <w:qFormat/>
    <w:uiPriority w:val="99"/>
    <w:rPr>
      <w:kern w:val="2"/>
      <w:sz w:val="18"/>
      <w:szCs w:val="18"/>
    </w:rPr>
  </w:style>
  <w:style w:type="character" w:customStyle="1" w:styleId="21">
    <w:name w:val="页脚 Char"/>
    <w:basedOn w:val="12"/>
    <w:link w:val="5"/>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1294</Words>
  <Characters>1381</Characters>
  <Lines>11</Lines>
  <Paragraphs>3</Paragraphs>
  <TotalTime>5</TotalTime>
  <ScaleCrop>false</ScaleCrop>
  <LinksUpToDate>false</LinksUpToDate>
  <CharactersWithSpaces>1572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2021-06-22T01:43:00Z</dcterms:created>
  <dc:creator>Administrator</dc:creator>
  <cp:lastModifiedBy>蓉蓉</cp:lastModifiedBy>
  <cp:lastPrinted>2022-06-14T23:38:00Z</cp:lastPrinted>
  <dcterms:modified xsi:type="dcterms:W3CDTF">2026-07-20T13:04:38Z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7DB43B3A9A63427289CCFA3EA3EE7B52_13</vt:lpwstr>
  </property>
  <property fmtid="{D5CDD505-2E9C-101B-9397-08002B2CF9AE}" pid="4" name="KSOTemplateDocerSaveRecord">
    <vt:lpwstr>eyJoZGlkIjoiZTMzZTNiMGYyNzk2YTEwMDUyZGI3ZmE5MjgxNzAwMmMiLCJ1c2VySWQiOiI0NTMzODg3MTcifQ==</vt:lpwstr>
  </property>
</Properties>
</file>