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B07D87">
      <w:pPr>
        <w:keepNext w:val="0"/>
        <w:keepLines w:val="0"/>
        <w:pageBreakBefore w:val="0"/>
        <w:widowControl w:val="0"/>
        <w:kinsoku/>
        <w:wordWrap/>
        <w:overflowPunct/>
        <w:topLinePunct w:val="0"/>
        <w:autoSpaceDE/>
        <w:autoSpaceDN/>
        <w:bidi w:val="0"/>
        <w:adjustRightInd/>
        <w:snapToGrid/>
        <w:spacing w:line="360" w:lineRule="auto"/>
        <w:ind w:right="23" w:rightChars="11"/>
        <w:jc w:val="center"/>
        <w:textAlignment w:val="auto"/>
        <w:outlineLvl w:val="0"/>
        <w:rPr>
          <w:rFonts w:hint="default" w:asciiTheme="minorEastAsia" w:hAnsiTheme="minorEastAsia" w:eastAsiaTheme="minorEastAsia" w:cstheme="minorEastAsia"/>
          <w:b/>
          <w:sz w:val="36"/>
          <w:szCs w:val="36"/>
          <w:lang w:val="en-US" w:eastAsia="zh-CN"/>
        </w:rPr>
      </w:pPr>
      <w:r>
        <w:rPr>
          <w:rFonts w:hint="eastAsia" w:asciiTheme="minorEastAsia" w:hAnsiTheme="minorEastAsia" w:eastAsiaTheme="minorEastAsia" w:cstheme="minorEastAsia"/>
          <w:b/>
          <w:sz w:val="36"/>
          <w:szCs w:val="36"/>
          <w:lang w:val="en-US" w:eastAsia="zh-CN"/>
        </w:rPr>
        <w:t>综合楼电气、雨水管道及绿化带安全隐患维修改造</w:t>
      </w:r>
    </w:p>
    <w:p w14:paraId="6EB6F95B">
      <w:pPr>
        <w:keepNext w:val="0"/>
        <w:keepLines w:val="0"/>
        <w:pageBreakBefore w:val="0"/>
        <w:widowControl w:val="0"/>
        <w:kinsoku/>
        <w:wordWrap/>
        <w:overflowPunct/>
        <w:topLinePunct w:val="0"/>
        <w:autoSpaceDE/>
        <w:autoSpaceDN/>
        <w:bidi w:val="0"/>
        <w:adjustRightInd/>
        <w:snapToGrid/>
        <w:spacing w:line="360" w:lineRule="auto"/>
        <w:ind w:right="23" w:rightChars="11"/>
        <w:jc w:val="center"/>
        <w:textAlignment w:val="auto"/>
        <w:outlineLvl w:val="0"/>
        <w:rPr>
          <w:rFonts w:hint="eastAsia"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采购需求</w:t>
      </w:r>
    </w:p>
    <w:p w14:paraId="1762DE9A">
      <w:pPr>
        <w:keepNext w:val="0"/>
        <w:keepLines w:val="0"/>
        <w:pageBreakBefore w:val="0"/>
        <w:widowControl w:val="0"/>
        <w:kinsoku/>
        <w:wordWrap/>
        <w:overflowPunct/>
        <w:topLinePunct w:val="0"/>
        <w:autoSpaceDE/>
        <w:autoSpaceDN/>
        <w:bidi w:val="0"/>
        <w:adjustRightInd w:val="0"/>
        <w:snapToGrid w:val="0"/>
        <w:spacing w:line="120" w:lineRule="auto"/>
        <w:ind w:right="23" w:rightChars="11" w:firstLine="301" w:firstLineChars="150"/>
        <w:textAlignment w:val="auto"/>
        <w:rPr>
          <w:rFonts w:hint="eastAsia" w:asciiTheme="minorEastAsia" w:hAnsiTheme="minorEastAsia" w:eastAsiaTheme="minorEastAsia" w:cstheme="minorEastAsia"/>
          <w:b/>
          <w:sz w:val="20"/>
          <w:szCs w:val="22"/>
        </w:rPr>
      </w:pPr>
    </w:p>
    <w:p w14:paraId="4437CC4F">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bCs/>
          <w:sz w:val="28"/>
          <w:szCs w:val="28"/>
        </w:rPr>
        <w:t>一、项目名称：</w:t>
      </w:r>
      <w:r>
        <w:rPr>
          <w:rFonts w:hint="eastAsia" w:asciiTheme="minorEastAsia" w:hAnsiTheme="minorEastAsia" w:eastAsiaTheme="minorEastAsia" w:cstheme="minorEastAsia"/>
          <w:sz w:val="28"/>
          <w:szCs w:val="28"/>
          <w:lang w:val="en-US" w:eastAsia="zh-CN"/>
        </w:rPr>
        <w:t>综合楼电气、雨水管道及绿化带安全隐患维修改造</w:t>
      </w:r>
    </w:p>
    <w:p w14:paraId="25016B75">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b/>
          <w:bCs/>
          <w:sz w:val="28"/>
          <w:szCs w:val="28"/>
        </w:rPr>
        <w:t>二、建设单位：</w:t>
      </w:r>
      <w:r>
        <w:rPr>
          <w:rFonts w:hint="eastAsia" w:asciiTheme="minorEastAsia" w:hAnsiTheme="minorEastAsia" w:eastAsiaTheme="minorEastAsia" w:cstheme="minorEastAsia"/>
          <w:sz w:val="28"/>
          <w:szCs w:val="28"/>
          <w:lang w:eastAsia="zh-CN"/>
        </w:rPr>
        <w:t>长沙市第三社会福利院（长沙市第九医院、长沙市精神病医院）</w:t>
      </w:r>
    </w:p>
    <w:p w14:paraId="2E5018BF">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三、建设地点：</w:t>
      </w:r>
      <w:r>
        <w:rPr>
          <w:rFonts w:hint="eastAsia" w:asciiTheme="minorEastAsia" w:hAnsiTheme="minorEastAsia" w:eastAsiaTheme="minorEastAsia" w:cstheme="minorEastAsia"/>
          <w:sz w:val="28"/>
          <w:szCs w:val="28"/>
        </w:rPr>
        <w:t>长沙市雨花区曙光南路769号</w:t>
      </w:r>
    </w:p>
    <w:p w14:paraId="4EC234D8">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四、预算金额：</w:t>
      </w:r>
      <w:r>
        <w:rPr>
          <w:rFonts w:hint="eastAsia" w:asciiTheme="minorEastAsia" w:hAnsiTheme="minorEastAsia" w:eastAsiaTheme="minorEastAsia" w:cstheme="minorEastAsia"/>
          <w:sz w:val="28"/>
          <w:szCs w:val="28"/>
          <w:lang w:val="en-US" w:eastAsia="zh-CN"/>
        </w:rPr>
        <w:t>111073.17</w:t>
      </w:r>
      <w:r>
        <w:rPr>
          <w:rFonts w:hint="eastAsia" w:asciiTheme="minorEastAsia" w:hAnsiTheme="minorEastAsia" w:eastAsiaTheme="minorEastAsia" w:cstheme="minorEastAsia"/>
          <w:sz w:val="28"/>
          <w:szCs w:val="28"/>
        </w:rPr>
        <w:t>元</w:t>
      </w:r>
    </w:p>
    <w:p w14:paraId="70F69D61">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五、资金来源：</w:t>
      </w:r>
      <w:r>
        <w:rPr>
          <w:rFonts w:hint="eastAsia" w:asciiTheme="minorEastAsia" w:hAnsiTheme="minorEastAsia" w:eastAsiaTheme="minorEastAsia" w:cstheme="minorEastAsia"/>
          <w:sz w:val="28"/>
          <w:szCs w:val="28"/>
        </w:rPr>
        <w:t>自筹资金</w:t>
      </w:r>
    </w:p>
    <w:p w14:paraId="7423981E">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六、项目概况</w:t>
      </w:r>
    </w:p>
    <w:p w14:paraId="2CA2A95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0"/>
          <w:sz w:val="28"/>
          <w:szCs w:val="28"/>
          <w:lang w:val="en-US" w:eastAsia="zh-CN"/>
        </w:rPr>
      </w:pPr>
      <w:r>
        <w:rPr>
          <w:rFonts w:hint="eastAsia" w:ascii="宋体" w:hAnsi="宋体" w:eastAsia="宋体" w:cs="宋体"/>
          <w:sz w:val="28"/>
          <w:szCs w:val="28"/>
          <w:lang w:val="en-US" w:eastAsia="zh-CN"/>
        </w:rPr>
        <w:t>综合楼近期因病房使用微波炉、消毒柜等大功率设备发生多起插座超载发热导致的短路、起火的情况，及病房电视机插座安装位置与电视机重叠，为消除安全隐患，须改造各楼层大功率电器定点使用区的供电线路和病房电视机插座位置；综合楼南侧室外约36米的雨水管道损坏，同时室外沿线的约200多米的卵石排水沟已存在沟盖板大面积破损、沟内堆淤严重的问题，为防范近期持续暴雨导致雨水倒灌蔓延，须及时维修更换和清理；近几个月的连续降雨，门诊楼前坪和精神科楼西侧、南侧因地势较低，部分绿化带已出现积水泥坑、植被破坏的情况</w:t>
      </w:r>
      <w:r>
        <w:rPr>
          <w:rFonts w:hint="eastAsia" w:ascii="宋体" w:hAnsi="宋体" w:eastAsia="宋体" w:cs="宋体"/>
          <w:kern w:val="0"/>
          <w:sz w:val="28"/>
          <w:szCs w:val="28"/>
          <w:lang w:val="en-US" w:eastAsia="zh-CN"/>
        </w:rPr>
        <w:t>。</w:t>
      </w:r>
    </w:p>
    <w:p w14:paraId="49E4F9A8">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val="en-US" w:eastAsia="zh-CN"/>
        </w:rPr>
        <w:t>七、</w:t>
      </w:r>
      <w:r>
        <w:rPr>
          <w:rFonts w:hint="eastAsia" w:asciiTheme="minorEastAsia" w:hAnsiTheme="minorEastAsia" w:eastAsiaTheme="minorEastAsia" w:cstheme="minorEastAsia"/>
          <w:b/>
          <w:bCs/>
          <w:sz w:val="28"/>
          <w:szCs w:val="28"/>
        </w:rPr>
        <w:t>建设内容及规模</w:t>
      </w:r>
    </w:p>
    <w:p w14:paraId="774595F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lang w:val="en-US" w:eastAsia="zh-CN"/>
        </w:rPr>
        <w:t>建设内容包括综合楼各楼层大功率设备集中使用区域的线路和插座安装、房间插座移位，综合楼南侧室外约36米雨水管道开挖、更换和约200米卵石排水沟清淤、更换沟盖板，门诊楼前坪和精神科楼西侧、南侧约400多平方米绿化带覆土、铺设草皮等。</w:t>
      </w:r>
    </w:p>
    <w:p w14:paraId="2D766C04">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八、建设工期</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60</w:t>
      </w:r>
      <w:r>
        <w:rPr>
          <w:rFonts w:hint="eastAsia" w:asciiTheme="minorEastAsia" w:hAnsiTheme="minorEastAsia" w:eastAsiaTheme="minorEastAsia" w:cstheme="minorEastAsia"/>
          <w:sz w:val="28"/>
          <w:szCs w:val="28"/>
        </w:rPr>
        <w:t>日，自合同签订之日起算。</w:t>
      </w:r>
    </w:p>
    <w:p w14:paraId="4DA3B726">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九、质量标准</w:t>
      </w:r>
    </w:p>
    <w:p w14:paraId="57B5FAD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sz w:val="28"/>
          <w:szCs w:val="28"/>
        </w:rPr>
      </w:pPr>
      <w:r>
        <w:rPr>
          <w:rFonts w:hint="eastAsia" w:asciiTheme="minorEastAsia" w:hAnsiTheme="minorEastAsia" w:eastAsiaTheme="minorEastAsia" w:cstheme="minorEastAsia"/>
          <w:sz w:val="28"/>
          <w:szCs w:val="28"/>
        </w:rPr>
        <w:t>1、本工程质量符合现行使用的</w:t>
      </w:r>
      <w:r>
        <w:rPr>
          <w:rFonts w:hint="eastAsia" w:asciiTheme="minorEastAsia" w:hAnsiTheme="minorEastAsia" w:eastAsiaTheme="minorEastAsia" w:cstheme="minorEastAsia"/>
          <w:sz w:val="28"/>
          <w:szCs w:val="28"/>
          <w:lang w:eastAsia="zh-CN"/>
        </w:rPr>
        <w:t>《建筑工程施工质量验收统一标准》（GB50300-2013）、《建筑装饰装修工程质量验收</w:t>
      </w:r>
      <w:r>
        <w:rPr>
          <w:rFonts w:hint="eastAsia" w:asciiTheme="minorEastAsia" w:hAnsiTheme="minorEastAsia" w:eastAsiaTheme="minorEastAsia" w:cstheme="minorEastAsia"/>
          <w:sz w:val="28"/>
          <w:szCs w:val="28"/>
          <w:lang w:val="en-US" w:eastAsia="zh-CN"/>
        </w:rPr>
        <w:t>标准</w:t>
      </w:r>
      <w:r>
        <w:rPr>
          <w:rFonts w:hint="eastAsia" w:asciiTheme="minorEastAsia" w:hAnsiTheme="minorEastAsia" w:eastAsiaTheme="minorEastAsia" w:cstheme="minorEastAsia"/>
          <w:sz w:val="28"/>
          <w:szCs w:val="28"/>
          <w:lang w:eastAsia="zh-CN"/>
        </w:rPr>
        <w:t>》(GB50210-2018)</w:t>
      </w:r>
      <w:r>
        <w:rPr>
          <w:rFonts w:hint="eastAsia" w:asciiTheme="minorEastAsia" w:hAnsiTheme="minorEastAsia" w:eastAsiaTheme="minorEastAsia" w:cstheme="minorEastAsia"/>
          <w:sz w:val="28"/>
          <w:szCs w:val="28"/>
        </w:rPr>
        <w:t>要求验收合格</w:t>
      </w:r>
      <w:r>
        <w:rPr>
          <w:rFonts w:hint="eastAsia" w:ascii="宋体" w:hAnsi="宋体" w:eastAsia="宋体" w:cs="宋体"/>
          <w:b w:val="0"/>
          <w:bCs w:val="0"/>
          <w:sz w:val="28"/>
          <w:szCs w:val="28"/>
        </w:rPr>
        <w:t>。</w:t>
      </w:r>
    </w:p>
    <w:p w14:paraId="6C3B61E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2、施工期间，应接受采购人的监督管理，遵守有关规定。</w:t>
      </w:r>
    </w:p>
    <w:p w14:paraId="116DFC8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因工程质量</w:t>
      </w:r>
      <w:r>
        <w:rPr>
          <w:rFonts w:hint="eastAsia" w:asciiTheme="minorEastAsia" w:hAnsiTheme="minorEastAsia" w:eastAsiaTheme="minorEastAsia" w:cstheme="minorEastAsia"/>
          <w:sz w:val="28"/>
          <w:szCs w:val="28"/>
          <w:lang w:val="en-US" w:eastAsia="zh-CN"/>
        </w:rPr>
        <w:t>等施工方</w:t>
      </w:r>
      <w:r>
        <w:rPr>
          <w:rFonts w:hint="eastAsia" w:asciiTheme="minorEastAsia" w:hAnsiTheme="minorEastAsia" w:eastAsiaTheme="minorEastAsia" w:cstheme="minorEastAsia"/>
          <w:sz w:val="28"/>
          <w:szCs w:val="28"/>
        </w:rPr>
        <w:t>原因不能验收，必须进行返工并承担返工的费用，直到达到工程质量验收标准为止。</w:t>
      </w:r>
      <w:r>
        <w:rPr>
          <w:rFonts w:hint="eastAsia" w:asciiTheme="minorEastAsia" w:hAnsiTheme="minorEastAsia" w:eastAsiaTheme="minorEastAsia" w:cstheme="minorEastAsia"/>
          <w:sz w:val="28"/>
          <w:szCs w:val="28"/>
          <w:lang w:val="en-US" w:eastAsia="zh-CN"/>
        </w:rPr>
        <w:t>返工期计入工期。</w:t>
      </w:r>
      <w:r>
        <w:rPr>
          <w:rFonts w:hint="eastAsia" w:asciiTheme="minorEastAsia" w:hAnsiTheme="minorEastAsia" w:eastAsiaTheme="minorEastAsia" w:cstheme="minorEastAsia"/>
          <w:sz w:val="28"/>
          <w:szCs w:val="28"/>
        </w:rPr>
        <w:t>如因施工质量不达标给</w:t>
      </w:r>
      <w:r>
        <w:rPr>
          <w:rFonts w:hint="eastAsia" w:asciiTheme="minorEastAsia" w:hAnsiTheme="minorEastAsia" w:eastAsiaTheme="minorEastAsia" w:cstheme="minorEastAsia"/>
          <w:sz w:val="28"/>
          <w:szCs w:val="28"/>
          <w:lang w:eastAsia="zh-CN"/>
        </w:rPr>
        <w:t>采购人</w:t>
      </w:r>
      <w:r>
        <w:rPr>
          <w:rFonts w:hint="eastAsia" w:asciiTheme="minorEastAsia" w:hAnsiTheme="minorEastAsia" w:eastAsiaTheme="minorEastAsia" w:cstheme="minorEastAsia"/>
          <w:sz w:val="28"/>
          <w:szCs w:val="28"/>
        </w:rPr>
        <w:t>造成了损失，</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应无条件照价赔偿。</w:t>
      </w:r>
    </w:p>
    <w:p w14:paraId="0CD158C2">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十、工程保修</w:t>
      </w:r>
    </w:p>
    <w:p w14:paraId="1B8DAA9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施工项目保修按国家住建委第80号《房屋建筑工程质量保修办法》规定的期限执行，由</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承担其责任与义务。</w:t>
      </w:r>
    </w:p>
    <w:p w14:paraId="487BF17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2、保修期内</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须在规定时间内无偿维修完好，否则，由采购人自行安排维修，维修费在质保金中按实扣除</w:t>
      </w:r>
      <w:r>
        <w:rPr>
          <w:rFonts w:hint="eastAsia" w:asciiTheme="minorEastAsia" w:hAnsiTheme="minorEastAsia" w:eastAsiaTheme="minorEastAsia" w:cstheme="minorEastAsia"/>
          <w:sz w:val="28"/>
          <w:szCs w:val="28"/>
          <w:lang w:eastAsia="zh-CN"/>
        </w:rPr>
        <w:t>，不足部分向施工方追缴</w:t>
      </w:r>
      <w:r>
        <w:rPr>
          <w:rFonts w:hint="eastAsia" w:asciiTheme="minorEastAsia" w:hAnsiTheme="minorEastAsia" w:eastAsiaTheme="minorEastAsia" w:cstheme="minorEastAsia"/>
          <w:sz w:val="28"/>
          <w:szCs w:val="28"/>
        </w:rPr>
        <w:t>。</w:t>
      </w:r>
    </w:p>
    <w:p w14:paraId="32A1D0D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3、保修期</w:t>
      </w:r>
    </w:p>
    <w:p w14:paraId="47CD5DB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（1）防水工程项目为5年；</w:t>
      </w:r>
    </w:p>
    <w:p w14:paraId="28C5878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（2）电气管线工程、给排水管道、设备安装工程为：2年；</w:t>
      </w:r>
    </w:p>
    <w:p w14:paraId="3A1E0FD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（3）其他项目为：2年。</w:t>
      </w:r>
    </w:p>
    <w:p w14:paraId="267512D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质保期内，如工程出现质量问题，施工方应保证接到采购人通知后24小时内派人进行检查及维修，并应在采购人确定的合理期限内修复完毕，如施工方逾期未派人修复或二次维修后仍出现问题的，采购人有权另行委托第三方维修，所需费用和采购人因此受到的损失由施工方承担，采购人有权在质保金中扣除，不足部分向施工方追偿。</w:t>
      </w:r>
    </w:p>
    <w:p w14:paraId="6D64F82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5、</w:t>
      </w:r>
      <w:r>
        <w:rPr>
          <w:rFonts w:hint="eastAsia" w:ascii="宋体" w:hAnsi="宋体" w:eastAsia="宋体" w:cs="宋体"/>
          <w:b w:val="0"/>
          <w:bCs w:val="0"/>
          <w:sz w:val="28"/>
          <w:szCs w:val="28"/>
          <w:lang w:val="en-US" w:eastAsia="zh-CN"/>
        </w:rPr>
        <w:t>在质保期内，乙方应定期对施工工程进行巡访，做好回访记录，并对存在隐患的质量问题，予以及时解决。</w:t>
      </w:r>
    </w:p>
    <w:p w14:paraId="00964F20">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十</w:t>
      </w:r>
      <w:r>
        <w:rPr>
          <w:rFonts w:hint="eastAsia" w:asciiTheme="minorEastAsia" w:hAnsiTheme="minorEastAsia" w:eastAsiaTheme="minorEastAsia" w:cstheme="minorEastAsia"/>
          <w:b/>
          <w:bCs/>
          <w:sz w:val="28"/>
          <w:szCs w:val="28"/>
          <w:lang w:eastAsia="zh-CN"/>
        </w:rPr>
        <w:t>一</w:t>
      </w:r>
      <w:r>
        <w:rPr>
          <w:rFonts w:hint="eastAsia" w:asciiTheme="minorEastAsia" w:hAnsiTheme="minorEastAsia" w:eastAsiaTheme="minorEastAsia" w:cstheme="minorEastAsia"/>
          <w:b/>
          <w:bCs/>
          <w:sz w:val="28"/>
          <w:szCs w:val="28"/>
        </w:rPr>
        <w:t>、付款方式</w:t>
      </w:r>
    </w:p>
    <w:p w14:paraId="0AD3758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1、付款人：</w:t>
      </w:r>
      <w:r>
        <w:rPr>
          <w:rFonts w:hint="eastAsia" w:asciiTheme="minorEastAsia" w:hAnsiTheme="minorEastAsia" w:eastAsiaTheme="minorEastAsia" w:cstheme="minorEastAsia"/>
          <w:sz w:val="28"/>
          <w:szCs w:val="28"/>
          <w:lang w:eastAsia="zh-CN"/>
        </w:rPr>
        <w:t>长沙市第三社会福利院（长沙市第九医院、长沙市精神病医院）</w:t>
      </w:r>
    </w:p>
    <w:p w14:paraId="57B099F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2、结算金额：最终结算金额以采购人委托的第三方造价咨询单位审核金额为准。</w:t>
      </w:r>
    </w:p>
    <w:p w14:paraId="791FEDD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3、付款方式：</w:t>
      </w:r>
      <w:r>
        <w:rPr>
          <w:rFonts w:hint="eastAsia" w:asciiTheme="minorEastAsia" w:hAnsiTheme="minorEastAsia" w:eastAsiaTheme="minorEastAsia" w:cstheme="minorEastAsia"/>
          <w:sz w:val="28"/>
          <w:szCs w:val="28"/>
          <w:lang w:eastAsia="zh-CN"/>
        </w:rPr>
        <w:t>无预付款，</w:t>
      </w:r>
      <w:r>
        <w:rPr>
          <w:rFonts w:hint="eastAsia" w:asciiTheme="minorEastAsia" w:hAnsiTheme="minorEastAsia" w:eastAsiaTheme="minorEastAsia" w:cstheme="minorEastAsia"/>
          <w:sz w:val="28"/>
          <w:szCs w:val="28"/>
        </w:rPr>
        <w:t>办理竣工验收后，</w:t>
      </w:r>
      <w:r>
        <w:rPr>
          <w:rFonts w:hint="eastAsia" w:asciiTheme="minorEastAsia" w:hAnsiTheme="minorEastAsia" w:eastAsiaTheme="minorEastAsia" w:cstheme="minorEastAsia"/>
          <w:sz w:val="28"/>
          <w:szCs w:val="28"/>
          <w:lang w:eastAsia="zh-CN"/>
        </w:rPr>
        <w:t>经第三方造价咨询单位</w:t>
      </w:r>
      <w:r>
        <w:rPr>
          <w:rFonts w:hint="eastAsia" w:asciiTheme="minorEastAsia" w:hAnsiTheme="minorEastAsia" w:eastAsiaTheme="minorEastAsia" w:cstheme="minorEastAsia"/>
          <w:sz w:val="28"/>
          <w:szCs w:val="28"/>
        </w:rPr>
        <w:t>工程结算评审后支付</w:t>
      </w:r>
      <w:r>
        <w:rPr>
          <w:rFonts w:hint="eastAsia" w:asciiTheme="minorEastAsia" w:hAnsiTheme="minorEastAsia" w:eastAsiaTheme="minorEastAsia" w:cstheme="minorEastAsia"/>
          <w:sz w:val="28"/>
          <w:szCs w:val="28"/>
          <w:lang w:eastAsia="zh-CN"/>
        </w:rPr>
        <w:t>至</w:t>
      </w:r>
      <w:r>
        <w:rPr>
          <w:rFonts w:hint="eastAsia" w:asciiTheme="minorEastAsia" w:hAnsiTheme="minorEastAsia" w:eastAsiaTheme="minorEastAsia" w:cstheme="minorEastAsia"/>
          <w:sz w:val="28"/>
          <w:szCs w:val="28"/>
        </w:rPr>
        <w:t>结算评审金额9</w:t>
      </w:r>
      <w:r>
        <w:rPr>
          <w:rFonts w:hint="eastAsia" w:asciiTheme="minorEastAsia" w:hAnsiTheme="minorEastAsia" w:eastAsiaTheme="minorEastAsia" w:cstheme="minorEastAsia"/>
          <w:sz w:val="28"/>
          <w:szCs w:val="28"/>
          <w:lang w:val="en-US" w:eastAsia="zh-CN"/>
        </w:rPr>
        <w:t>7</w:t>
      </w:r>
      <w:r>
        <w:rPr>
          <w:rFonts w:hint="eastAsia" w:asciiTheme="minorEastAsia" w:hAnsiTheme="minorEastAsia" w:eastAsiaTheme="minorEastAsia" w:cstheme="minorEastAsia"/>
          <w:sz w:val="28"/>
          <w:szCs w:val="28"/>
        </w:rPr>
        <w:t>%的工程款，预留</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%作为质量保证金，待工程交付使用质保期满2年后（无质量问题及其他经济法律纠纷）无息付清。</w:t>
      </w:r>
      <w:r>
        <w:rPr>
          <w:rFonts w:hint="eastAsia" w:asciiTheme="minorEastAsia" w:hAnsiTheme="minorEastAsia" w:eastAsiaTheme="minorEastAsia" w:cstheme="minorEastAsia"/>
          <w:sz w:val="28"/>
          <w:szCs w:val="28"/>
          <w:lang w:val="en-US" w:eastAsia="zh-CN"/>
        </w:rPr>
        <w:t>每次付款前，施工方应开具符合采购人要求的发票。</w:t>
      </w:r>
    </w:p>
    <w:p w14:paraId="5E21F025">
      <w:pPr>
        <w:adjustRightInd w:val="0"/>
        <w:spacing w:line="480" w:lineRule="exact"/>
        <w:ind w:firstLine="560" w:firstLineChars="200"/>
        <w:textAlignment w:val="baseline"/>
        <w:rPr>
          <w:rFonts w:hint="eastAsia" w:ascii="宋体" w:hAnsi="宋体" w:cs="宋体"/>
          <w:sz w:val="28"/>
          <w:szCs w:val="28"/>
        </w:rPr>
      </w:pPr>
      <w:r>
        <w:rPr>
          <w:rFonts w:hint="eastAsia" w:ascii="宋体" w:hAnsi="宋体" w:cs="宋体"/>
          <w:sz w:val="28"/>
          <w:szCs w:val="28"/>
        </w:rPr>
        <w:t>4、工程结算时</w:t>
      </w:r>
      <w:r>
        <w:rPr>
          <w:rFonts w:hint="eastAsia" w:ascii="宋体" w:hAnsi="宋体" w:cs="宋体"/>
          <w:sz w:val="28"/>
          <w:szCs w:val="28"/>
          <w:lang w:val="en-US" w:eastAsia="zh-CN"/>
        </w:rPr>
        <w:t>成交供应商</w:t>
      </w:r>
      <w:r>
        <w:rPr>
          <w:rFonts w:hint="eastAsia" w:ascii="宋体" w:hAnsi="宋体" w:cs="宋体"/>
          <w:sz w:val="28"/>
          <w:szCs w:val="28"/>
        </w:rPr>
        <w:t>须缴纳施工产生的水电费用，水电费用按实际或按工程招标控制价造价量收取。</w:t>
      </w:r>
    </w:p>
    <w:p w14:paraId="4E0C6D92">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十</w:t>
      </w:r>
      <w:r>
        <w:rPr>
          <w:rFonts w:hint="eastAsia" w:asciiTheme="minorEastAsia" w:hAnsiTheme="minorEastAsia" w:eastAsiaTheme="minorEastAsia" w:cstheme="minorEastAsia"/>
          <w:b/>
          <w:bCs/>
          <w:sz w:val="28"/>
          <w:szCs w:val="28"/>
          <w:lang w:eastAsia="zh-CN"/>
        </w:rPr>
        <w:t>二</w:t>
      </w:r>
      <w:r>
        <w:rPr>
          <w:rFonts w:hint="eastAsia" w:asciiTheme="minorEastAsia" w:hAnsiTheme="minorEastAsia" w:eastAsiaTheme="minorEastAsia" w:cstheme="minorEastAsia"/>
          <w:b/>
          <w:bCs/>
          <w:sz w:val="28"/>
          <w:szCs w:val="28"/>
        </w:rPr>
        <w:t>、验收要求</w:t>
      </w:r>
    </w:p>
    <w:p w14:paraId="56B7B7D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由采购人组织验收活动，</w:t>
      </w:r>
      <w:r>
        <w:rPr>
          <w:rFonts w:hint="eastAsia" w:asciiTheme="minorEastAsia" w:hAnsiTheme="minorEastAsia" w:eastAsiaTheme="minorEastAsia" w:cstheme="minorEastAsia"/>
          <w:sz w:val="28"/>
          <w:szCs w:val="28"/>
          <w:lang w:eastAsia="zh-CN"/>
        </w:rPr>
        <w:t>根据设计、采购需求、项目合同和项目预算编制文件中材料、机械规格型号进行验收。</w:t>
      </w:r>
    </w:p>
    <w:p w14:paraId="41C6DEB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2、项目验收不合格的，施工方必须无条件返工并承担返工费用，直至达到工程验收质量标准，返工时间计算至工期内。</w:t>
      </w:r>
    </w:p>
    <w:p w14:paraId="007E449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3、如施工方违约，采购人可单方面解除本合同，给采购人造成损失的，施工方应承担相应赔偿责任。</w:t>
      </w:r>
    </w:p>
    <w:p w14:paraId="30D258C8">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十</w:t>
      </w:r>
      <w:r>
        <w:rPr>
          <w:rFonts w:hint="eastAsia" w:asciiTheme="minorEastAsia" w:hAnsiTheme="minorEastAsia" w:eastAsiaTheme="minorEastAsia" w:cstheme="minorEastAsia"/>
          <w:b/>
          <w:bCs/>
          <w:sz w:val="28"/>
          <w:szCs w:val="28"/>
          <w:lang w:eastAsia="zh-CN"/>
        </w:rPr>
        <w:t>三</w:t>
      </w:r>
      <w:r>
        <w:rPr>
          <w:rFonts w:hint="eastAsia" w:asciiTheme="minorEastAsia" w:hAnsiTheme="minorEastAsia" w:eastAsiaTheme="minorEastAsia" w:cstheme="minorEastAsia"/>
          <w:b/>
          <w:bCs/>
          <w:sz w:val="28"/>
          <w:szCs w:val="28"/>
        </w:rPr>
        <w:t>、施工原则及单位要求</w:t>
      </w:r>
    </w:p>
    <w:p w14:paraId="54BC5B6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1、施工方须具有机电设备安装及装饰装修施工能力。</w:t>
      </w:r>
    </w:p>
    <w:p w14:paraId="2A97D6B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必须严格执行国家、省或行业现行的工程建设标准，确保工程质量达到合格以上的验收质量。</w:t>
      </w:r>
    </w:p>
    <w:p w14:paraId="19A36E9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施工方开工前须向</w:t>
      </w:r>
      <w:r>
        <w:rPr>
          <w:rFonts w:hint="eastAsia" w:asciiTheme="minorEastAsia" w:hAnsiTheme="minorEastAsia" w:eastAsiaTheme="minorEastAsia" w:cstheme="minorEastAsia"/>
          <w:sz w:val="28"/>
          <w:szCs w:val="28"/>
          <w:lang w:val="en-US" w:eastAsia="zh-CN"/>
        </w:rPr>
        <w:t>安全办</w:t>
      </w:r>
      <w:r>
        <w:rPr>
          <w:rFonts w:hint="eastAsia" w:asciiTheme="minorEastAsia" w:hAnsiTheme="minorEastAsia" w:eastAsiaTheme="minorEastAsia" w:cstheme="minorEastAsia"/>
          <w:sz w:val="28"/>
          <w:szCs w:val="28"/>
          <w:lang w:eastAsia="zh-CN"/>
        </w:rPr>
        <w:t>办理人员信息备案，动火作业包括焊、切等作业人员须提供作业证并在</w:t>
      </w:r>
      <w:r>
        <w:rPr>
          <w:rFonts w:hint="eastAsia" w:asciiTheme="minorEastAsia" w:hAnsiTheme="minorEastAsia" w:eastAsiaTheme="minorEastAsia" w:cstheme="minorEastAsia"/>
          <w:sz w:val="28"/>
          <w:szCs w:val="28"/>
          <w:lang w:val="en-US" w:eastAsia="zh-CN"/>
        </w:rPr>
        <w:t>安全办</w:t>
      </w:r>
      <w:r>
        <w:rPr>
          <w:rFonts w:hint="eastAsia" w:asciiTheme="minorEastAsia" w:hAnsiTheme="minorEastAsia" w:eastAsiaTheme="minorEastAsia" w:cstheme="minorEastAsia"/>
          <w:sz w:val="28"/>
          <w:szCs w:val="28"/>
          <w:lang w:eastAsia="zh-CN"/>
        </w:rPr>
        <w:t>办理施工现场动火作业证。</w:t>
      </w:r>
    </w:p>
    <w:p w14:paraId="534B613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加强施工的组织管理，所有施工人员须遵守文明安全施工的有关规章制度，施工人员持工作证上岗。</w:t>
      </w:r>
    </w:p>
    <w:p w14:paraId="50B126F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必须推行安全生产标准化管理，杜绝重大安全事故，避免一般性事故的发生。确保在施工中无人身伤亡和机械设备事故。</w:t>
      </w:r>
    </w:p>
    <w:p w14:paraId="5D8AA7A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6、施工方必须严格落实施工现场的安全防护措施，落实施工现场安全管理，切实做好施工过程中的现场安全防护、人员安全防护、工器具安全防护、设施设备安全防护等。</w:t>
      </w:r>
    </w:p>
    <w:p w14:paraId="7BF4B0D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7</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应严格遵守各项施工工艺程序。施工前应编制严密的材料进场计划，保证施工用材料的供应和质量。</w:t>
      </w:r>
      <w:r>
        <w:rPr>
          <w:rFonts w:hint="eastAsia" w:asciiTheme="minorEastAsia" w:hAnsiTheme="minorEastAsia" w:eastAsiaTheme="minorEastAsia" w:cstheme="minorEastAsia"/>
          <w:sz w:val="28"/>
          <w:szCs w:val="28"/>
          <w:lang w:eastAsia="zh-CN"/>
        </w:rPr>
        <w:t>施工材料的保管由施工方负责。</w:t>
      </w:r>
    </w:p>
    <w:p w14:paraId="14BD09B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8</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应针对每项具体的任务编制</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案，对于不同的项目特点和工艺要求，充分利用空间操作有序施工，缩短施工工期。</w:t>
      </w:r>
    </w:p>
    <w:p w14:paraId="3892836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9、</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必须做好“施工准备，人员准备，技术准备，材料物资准备，资金准备”，切实履行好职责</w:t>
      </w:r>
      <w:r>
        <w:rPr>
          <w:rFonts w:hint="eastAsia" w:asciiTheme="minorEastAsia" w:hAnsiTheme="minorEastAsia" w:eastAsiaTheme="minorEastAsia" w:cstheme="minorEastAsia"/>
          <w:sz w:val="28"/>
          <w:szCs w:val="28"/>
          <w:lang w:eastAsia="zh-CN"/>
        </w:rPr>
        <w:t>，严格遵守采购人各项规章制度。</w:t>
      </w:r>
    </w:p>
    <w:p w14:paraId="03B2321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10、</w:t>
      </w:r>
      <w:r>
        <w:rPr>
          <w:rFonts w:hint="eastAsia" w:asciiTheme="minorEastAsia" w:hAnsiTheme="minorEastAsia" w:eastAsiaTheme="minorEastAsia" w:cstheme="minorEastAsia"/>
          <w:sz w:val="28"/>
          <w:szCs w:val="28"/>
        </w:rPr>
        <w:t>施工期间，不能影响办公区域的上班秩序，否则，由此引起的停工、赔偿等后果，由成交供应商自行承担。</w:t>
      </w:r>
    </w:p>
    <w:p w14:paraId="3CAB3E1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11、</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须加强安全生产教育，与安全有关的一切赔偿均由</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承担。</w:t>
      </w:r>
    </w:p>
    <w:p w14:paraId="5FD82F6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12、</w:t>
      </w:r>
      <w:r>
        <w:rPr>
          <w:rFonts w:hint="eastAsia" w:asciiTheme="minorEastAsia" w:hAnsiTheme="minorEastAsia" w:eastAsiaTheme="minorEastAsia" w:cstheme="minorEastAsia"/>
          <w:sz w:val="28"/>
          <w:szCs w:val="28"/>
        </w:rPr>
        <w:t>乙方按有关规定采取严格的施工安全措施，承担由于自身安全措施不完善造成的事故责任和因此产生的费用及后果，乙方施工人员的人身安全由乙方负责。乙方应为施工人员购买人身意外伤害险及与项目施工有关的一切保险。凡在施工过程中发生安全责任事故或其他责任事故，均由乙方承担全部经济及法律责任。</w:t>
      </w:r>
    </w:p>
    <w:p w14:paraId="44E72E4D">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十</w:t>
      </w:r>
      <w:r>
        <w:rPr>
          <w:rFonts w:hint="eastAsia" w:asciiTheme="minorEastAsia" w:hAnsiTheme="minorEastAsia" w:eastAsiaTheme="minorEastAsia" w:cstheme="minorEastAsia"/>
          <w:b/>
          <w:bCs/>
          <w:sz w:val="28"/>
          <w:szCs w:val="28"/>
          <w:lang w:eastAsia="zh-CN"/>
        </w:rPr>
        <w:t>四</w:t>
      </w:r>
      <w:r>
        <w:rPr>
          <w:rFonts w:hint="eastAsia" w:asciiTheme="minorEastAsia" w:hAnsiTheme="minorEastAsia" w:eastAsiaTheme="minorEastAsia" w:cstheme="minorEastAsia"/>
          <w:b/>
          <w:bCs/>
          <w:sz w:val="28"/>
          <w:szCs w:val="28"/>
        </w:rPr>
        <w:t>、施工人员要求</w:t>
      </w:r>
    </w:p>
    <w:p w14:paraId="411D241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 </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项目负责人必须熟悉各工种施工程序和方法，并且在施工现场能及时协调处理施工过程中的各项工作。</w:t>
      </w:r>
    </w:p>
    <w:p w14:paraId="0570184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 、施工队员要整体稳定，各专业负责人要熟悉维修建筑情况，能够快速准确处理突发情况。</w:t>
      </w:r>
    </w:p>
    <w:p w14:paraId="27D164E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 、规范施工队员言行举止和仪容仪表，做到文明施工。</w:t>
      </w:r>
    </w:p>
    <w:p w14:paraId="2FBF7152">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十</w:t>
      </w:r>
      <w:r>
        <w:rPr>
          <w:rFonts w:hint="eastAsia" w:asciiTheme="minorEastAsia" w:hAnsiTheme="minorEastAsia" w:eastAsiaTheme="minorEastAsia" w:cstheme="minorEastAsia"/>
          <w:b/>
          <w:bCs/>
          <w:sz w:val="28"/>
          <w:szCs w:val="28"/>
          <w:lang w:eastAsia="zh-CN"/>
        </w:rPr>
        <w:t>五</w:t>
      </w:r>
      <w:r>
        <w:rPr>
          <w:rFonts w:hint="eastAsia" w:asciiTheme="minorEastAsia" w:hAnsiTheme="minorEastAsia" w:eastAsiaTheme="minorEastAsia" w:cstheme="minorEastAsia"/>
          <w:b/>
          <w:bCs/>
          <w:sz w:val="28"/>
          <w:szCs w:val="28"/>
        </w:rPr>
        <w:t>、具体</w:t>
      </w:r>
      <w:r>
        <w:rPr>
          <w:rFonts w:hint="eastAsia" w:asciiTheme="minorEastAsia" w:hAnsiTheme="minorEastAsia" w:eastAsiaTheme="minorEastAsia" w:cstheme="minorEastAsia"/>
          <w:b/>
          <w:bCs/>
          <w:sz w:val="28"/>
          <w:szCs w:val="28"/>
          <w:lang w:eastAsia="zh-CN"/>
        </w:rPr>
        <w:t>施工方</w:t>
      </w:r>
      <w:r>
        <w:rPr>
          <w:rFonts w:hint="eastAsia" w:asciiTheme="minorEastAsia" w:hAnsiTheme="minorEastAsia" w:eastAsiaTheme="minorEastAsia" w:cstheme="minorEastAsia"/>
          <w:b/>
          <w:bCs/>
          <w:sz w:val="28"/>
          <w:szCs w:val="28"/>
        </w:rPr>
        <w:t>案及要求</w:t>
      </w:r>
    </w:p>
    <w:p w14:paraId="0F2B73D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负责建筑材料到施工地点的全部运输，包括装卸及现场搬运等。</w:t>
      </w:r>
    </w:p>
    <w:p w14:paraId="7FA88F8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负责建筑材料在施工地点的保管，直至项目验收合格。</w:t>
      </w:r>
    </w:p>
    <w:p w14:paraId="1F998843">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负责其派出的施工人员的人身意外保险</w:t>
      </w:r>
      <w:r>
        <w:rPr>
          <w:rFonts w:hint="eastAsia" w:ascii="宋体" w:hAnsi="宋体" w:eastAsia="宋体" w:cs="宋体"/>
          <w:sz w:val="28"/>
          <w:szCs w:val="28"/>
          <w:lang w:eastAsia="zh-CN"/>
        </w:rPr>
        <w:t>，</w:t>
      </w:r>
      <w:r>
        <w:rPr>
          <w:rFonts w:hint="eastAsia" w:ascii="宋体" w:hAnsi="宋体" w:eastAsia="宋体" w:cs="宋体"/>
          <w:b w:val="0"/>
          <w:bCs w:val="0"/>
          <w:sz w:val="28"/>
          <w:szCs w:val="28"/>
          <w:lang w:eastAsia="zh-CN"/>
        </w:rPr>
        <w:t>并承担其全部人身、财产损失风险。</w:t>
      </w:r>
    </w:p>
    <w:p w14:paraId="5F95A7D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应主动向采购人报检材料，并出具合格证明，采购人同意后方可投入施工。</w:t>
      </w:r>
    </w:p>
    <w:p w14:paraId="15ABDF6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 、所有进场材料设备必须提供出厂合格证，并经</w:t>
      </w:r>
      <w:r>
        <w:rPr>
          <w:rFonts w:hint="eastAsia" w:asciiTheme="minorEastAsia" w:hAnsiTheme="minorEastAsia" w:eastAsiaTheme="minorEastAsia" w:cstheme="minorEastAsia"/>
          <w:sz w:val="28"/>
          <w:szCs w:val="28"/>
          <w:lang w:eastAsia="zh-CN"/>
        </w:rPr>
        <w:t>采购人</w:t>
      </w:r>
      <w:r>
        <w:rPr>
          <w:rFonts w:hint="eastAsia" w:asciiTheme="minorEastAsia" w:hAnsiTheme="minorEastAsia" w:eastAsiaTheme="minorEastAsia" w:cstheme="minorEastAsia"/>
          <w:sz w:val="28"/>
          <w:szCs w:val="28"/>
        </w:rPr>
        <w:t>现场检验后方可使用。</w:t>
      </w:r>
    </w:p>
    <w:p w14:paraId="337F3A33">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十六、施工责任</w:t>
      </w:r>
    </w:p>
    <w:p w14:paraId="5EB38CD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1、采购人提供</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lang w:val="en-US" w:eastAsia="zh-CN"/>
        </w:rPr>
        <w:t>施工期间的水、电等便利，协调相关部门配合承包人施工。</w:t>
      </w:r>
    </w:p>
    <w:p w14:paraId="0B3C8A0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lang w:val="en-US" w:eastAsia="zh-CN"/>
        </w:rPr>
        <w:t>必须严格按照采购人确认的施工方案（图）和质量标准施工，记录各项质量检查，严格执行施工、安全操作规程，遵守防火安全规定、环境保护规定，确保工程质量达到合同约定及采购人要求。</w:t>
      </w:r>
    </w:p>
    <w:p w14:paraId="3435031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lang w:val="en-US" w:eastAsia="zh-CN"/>
        </w:rPr>
        <w:t>施工时必须每天将垃圾集中在采购人指定地点，保持施工现场的清洁，并在采购人要求的时间内清除垃圾，竣工前做好卫生清扫和处理工作。</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lang w:val="en-US" w:eastAsia="zh-CN"/>
        </w:rPr>
        <w:t>未按时清理垃圾，经采购人催告后不履行的，施工方有权另行委托第三方清理，所需费用由</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lang w:val="en-US" w:eastAsia="zh-CN"/>
        </w:rPr>
        <w:t>承担，采购人可在工程款中扣除，不足部分向</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lang w:val="en-US" w:eastAsia="zh-CN"/>
        </w:rPr>
        <w:t>追偿。</w:t>
      </w:r>
    </w:p>
    <w:p w14:paraId="7ACD385E">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十七、违约责任</w:t>
      </w:r>
    </w:p>
    <w:p w14:paraId="78172D2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1、因</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原因导致工期延误，逾期竣工违约金的计算方法为合同总金额的0.4‰/天。</w:t>
      </w:r>
      <w:r>
        <w:rPr>
          <w:rFonts w:hint="eastAsia" w:asciiTheme="minorEastAsia" w:hAnsiTheme="minorEastAsia" w:eastAsiaTheme="minorEastAsia" w:cstheme="minorEastAsia"/>
          <w:sz w:val="28"/>
          <w:szCs w:val="28"/>
          <w:lang w:val="en-US" w:eastAsia="zh-CN"/>
        </w:rPr>
        <w:t>工期延误超过5日的，采购人有权解除合同，并要求施工方承担因此造成的全部损失。</w:t>
      </w:r>
    </w:p>
    <w:p w14:paraId="1241280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2、因</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原因引起质量不合格，未通过相关验收，</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必须立即整改，直至质量达到合格为止，同时向采购人支付每次10000元的违约金，并赔偿采购人的实际损失。</w:t>
      </w:r>
    </w:p>
    <w:p w14:paraId="4D737B1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违规进行转包和分包的，采购人有权解除合同，同时按工程款的10%向采购人支付违约金，并承担由此造成的一切法律责任。</w:t>
      </w:r>
    </w:p>
    <w:p w14:paraId="6DEB224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未积极处理工程范围内的各类负面事宜（如意外伤亡事故、外部矛盾激化等），对采购人造成不利影响的，视情节轻重</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每次须承担1～10万的违约金，必要时采购人有权解除合同并无需承担责任。</w:t>
      </w:r>
    </w:p>
    <w:p w14:paraId="62ACA17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5、</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未按本合同约定完成所有工作范围内的全部工作内容而单方面提出中途退场或拒绝施工的，乙方已完工合格工程量只按50%结算，并承担采购人因重新组织施工队伍进场所增加的一切费用及实际损失。</w:t>
      </w:r>
      <w:r>
        <w:rPr>
          <w:rFonts w:hint="eastAsia" w:asciiTheme="minorEastAsia" w:hAnsiTheme="minorEastAsia" w:eastAsiaTheme="minorEastAsia" w:cstheme="minorEastAsia"/>
          <w:sz w:val="28"/>
          <w:szCs w:val="28"/>
          <w:lang w:val="en-US" w:eastAsia="zh-CN"/>
        </w:rPr>
        <w:t>连续2次验收不合格，采购人有权解除合同。</w:t>
      </w:r>
    </w:p>
    <w:p w14:paraId="5112553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6、施工过程中及后续验收后工程出现质量问题，给采购人及第三人造成损失的，由</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承担因此产生的一切赔偿责任，若采购人先行承担责任，则可以向</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进行追偿。</w:t>
      </w:r>
    </w:p>
    <w:p w14:paraId="14898A0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违约，采购人可单方面解除本合同，并要求</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承担违约责任，给采购人造成实际损失的，</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应承担相应赔偿责任，还应承担采购人为实现合同权利所支出的一切费用，包括但不限于检测费、交通费、诉讼费、律师费等等。</w:t>
      </w:r>
    </w:p>
    <w:p w14:paraId="0AEFC5F2">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十</w:t>
      </w:r>
      <w:r>
        <w:rPr>
          <w:rFonts w:hint="eastAsia" w:asciiTheme="minorEastAsia" w:hAnsiTheme="minorEastAsia" w:eastAsiaTheme="minorEastAsia" w:cstheme="minorEastAsia"/>
          <w:b/>
          <w:bCs/>
          <w:sz w:val="28"/>
          <w:szCs w:val="28"/>
          <w:lang w:eastAsia="zh-CN"/>
        </w:rPr>
        <w:t>八</w:t>
      </w:r>
      <w:r>
        <w:rPr>
          <w:rFonts w:hint="eastAsia" w:asciiTheme="minorEastAsia" w:hAnsiTheme="minorEastAsia" w:eastAsiaTheme="minorEastAsia" w:cstheme="minorEastAsia"/>
          <w:b/>
          <w:bCs/>
          <w:sz w:val="28"/>
          <w:szCs w:val="28"/>
        </w:rPr>
        <w:t xml:space="preserve">、工程变更 </w:t>
      </w:r>
    </w:p>
    <w:p w14:paraId="36441FA5">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1</w:t>
      </w: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乙方</w:t>
      </w:r>
      <w:r>
        <w:rPr>
          <w:rFonts w:hint="eastAsia" w:ascii="宋体" w:hAnsi="宋体" w:eastAsia="宋体" w:cs="宋体"/>
          <w:b w:val="0"/>
          <w:bCs w:val="0"/>
          <w:sz w:val="28"/>
          <w:szCs w:val="28"/>
        </w:rPr>
        <w:t>在合同中载明的材料、工程设备单价在合同履行期间涨、跌幅超过省级各市州建设行政主管部门各期间发布的预算价格的</w:t>
      </w:r>
      <w:r>
        <w:rPr>
          <w:rFonts w:hint="eastAsia" w:ascii="宋体" w:hAnsi="宋体" w:eastAsia="宋体" w:cs="宋体"/>
          <w:b w:val="0"/>
          <w:bCs w:val="0"/>
          <w:sz w:val="28"/>
          <w:szCs w:val="28"/>
          <w:u w:val="single"/>
        </w:rPr>
        <w:t>±5%</w:t>
      </w:r>
      <w:r>
        <w:rPr>
          <w:rFonts w:hint="eastAsia" w:ascii="宋体" w:hAnsi="宋体" w:eastAsia="宋体" w:cs="宋体"/>
          <w:b w:val="0"/>
          <w:bCs w:val="0"/>
          <w:sz w:val="28"/>
          <w:szCs w:val="28"/>
        </w:rPr>
        <w:t>时，仅调整超出</w:t>
      </w:r>
      <w:r>
        <w:rPr>
          <w:rFonts w:hint="eastAsia" w:ascii="宋体" w:hAnsi="宋体" w:eastAsia="宋体" w:cs="宋体"/>
          <w:b w:val="0"/>
          <w:bCs w:val="0"/>
          <w:sz w:val="28"/>
          <w:szCs w:val="28"/>
          <w:u w:val="single"/>
        </w:rPr>
        <w:t>±5%</w:t>
      </w:r>
      <w:r>
        <w:rPr>
          <w:rFonts w:hint="eastAsia" w:ascii="宋体" w:hAnsi="宋体" w:eastAsia="宋体" w:cs="宋体"/>
          <w:b w:val="0"/>
          <w:bCs w:val="0"/>
          <w:sz w:val="28"/>
          <w:szCs w:val="28"/>
        </w:rPr>
        <w:t>以外部分的价差，调整价差部分执行投标优惠率。</w:t>
      </w:r>
    </w:p>
    <w:p w14:paraId="6FD32B37">
      <w:pPr>
        <w:keepNext w:val="0"/>
        <w:keepLines w:val="0"/>
        <w:pageBreakBefore w:val="0"/>
        <w:widowControl w:val="0"/>
        <w:kinsoku/>
        <w:wordWrap/>
        <w:overflowPunct/>
        <w:topLinePunct w:val="0"/>
        <w:autoSpaceDE/>
        <w:autoSpaceDN/>
        <w:bidi w:val="0"/>
        <w:adjustRightInd/>
        <w:snapToGrid w:val="0"/>
        <w:spacing w:line="360" w:lineRule="auto"/>
        <w:ind w:right="-332" w:rightChars="-158" w:firstLine="560" w:firstLineChars="200"/>
        <w:textAlignment w:val="auto"/>
        <w:rPr>
          <w:rFonts w:hint="eastAsia" w:asciiTheme="minorEastAsia" w:hAnsiTheme="minorEastAsia" w:eastAsiaTheme="minorEastAsia" w:cstheme="minorEastAsia"/>
          <w:sz w:val="28"/>
          <w:szCs w:val="28"/>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、原则上工程不允许变更，当发生工程项目变更、工程量增减时，由提出变更人提交变更函，并以施工前、后照片及甲方现场人员签证为准，变更部分的总造价不允许超过合同价的</w:t>
      </w:r>
      <w:r>
        <w:rPr>
          <w:rFonts w:hint="eastAsia" w:ascii="宋体" w:hAnsi="宋体" w:eastAsia="宋体" w:cs="宋体"/>
          <w:b w:val="0"/>
          <w:bCs w:val="0"/>
          <w:sz w:val="28"/>
          <w:szCs w:val="28"/>
          <w:u w:val="single"/>
        </w:rPr>
        <w:t>10%</w:t>
      </w:r>
      <w:r>
        <w:rPr>
          <w:rFonts w:hint="eastAsia" w:ascii="宋体" w:hAnsi="宋体" w:eastAsia="宋体" w:cs="宋体"/>
          <w:b w:val="0"/>
          <w:bCs w:val="0"/>
          <w:sz w:val="28"/>
          <w:szCs w:val="28"/>
        </w:rPr>
        <w:t>，新增的工程项目按照长沙市建设工程造价管理站最新公布的计价标准乘以优惠率进行结算。</w:t>
      </w:r>
      <w:r>
        <w:rPr>
          <w:rFonts w:hint="eastAsia" w:ascii="宋体" w:hAnsi="宋体" w:eastAsia="宋体" w:cs="宋体"/>
          <w:b w:val="0"/>
          <w:bCs w:val="0"/>
          <w:sz w:val="28"/>
          <w:szCs w:val="28"/>
          <w:highlight w:val="none"/>
        </w:rPr>
        <w:t xml:space="preserve"> </w:t>
      </w:r>
      <w:r>
        <w:rPr>
          <w:rFonts w:hint="eastAsia" w:asciiTheme="minorEastAsia" w:hAnsiTheme="minorEastAsia" w:eastAsiaTheme="minorEastAsia" w:cstheme="minorEastAsia"/>
          <w:sz w:val="28"/>
          <w:szCs w:val="28"/>
        </w:rPr>
        <w:t xml:space="preserve">  </w:t>
      </w:r>
    </w:p>
    <w:p w14:paraId="63904AED">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十九、保密条款</w:t>
      </w:r>
    </w:p>
    <w:p w14:paraId="2B92AA2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施工方承诺在履行本合同中接触到的采购人的保密信息和资料，无论其表现形式如何，在本合同的有效期间和本合同解除或终止之后，施工方不以任何方式向任何第三方泄露，否则由施工方承担一切责任且赔偿由此给采购人造成的损失。</w:t>
      </w:r>
    </w:p>
    <w:p w14:paraId="7A37CE84">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eastAsia="zh-CN"/>
        </w:rPr>
        <w:t>二十、</w:t>
      </w:r>
      <w:r>
        <w:rPr>
          <w:rFonts w:hint="eastAsia" w:asciiTheme="minorEastAsia" w:hAnsiTheme="minorEastAsia" w:eastAsiaTheme="minorEastAsia" w:cstheme="minorEastAsia"/>
          <w:b/>
          <w:bCs/>
          <w:sz w:val="28"/>
          <w:szCs w:val="28"/>
        </w:rPr>
        <w:t>其他说明</w:t>
      </w:r>
    </w:p>
    <w:p w14:paraId="20CD8A5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因项目涉及安全隐患整改，且维修点多且杂，建议投标单位在投标前进行现场查勘，查勘证明加盖医院公章，查勘费用自理，查勘期间供应商对自身人员、财产安全负责，查勘证明不作为投标必要条件。</w:t>
      </w:r>
    </w:p>
    <w:p w14:paraId="5CA069CB">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eastAsia="zh-CN"/>
        </w:rPr>
        <w:t>二十一</w:t>
      </w:r>
      <w:r>
        <w:rPr>
          <w:rFonts w:hint="eastAsia" w:asciiTheme="minorEastAsia" w:hAnsiTheme="minorEastAsia" w:eastAsiaTheme="minorEastAsia" w:cstheme="minorEastAsia"/>
          <w:b/>
          <w:bCs/>
          <w:sz w:val="28"/>
          <w:szCs w:val="28"/>
        </w:rPr>
        <w:t>、争议的解决</w:t>
      </w:r>
      <w:bookmarkStart w:id="0" w:name="_GoBack"/>
      <w:bookmarkEnd w:id="0"/>
    </w:p>
    <w:p w14:paraId="64E6DB7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sz w:val="28"/>
          <w:szCs w:val="28"/>
        </w:rPr>
      </w:pPr>
      <w:r>
        <w:rPr>
          <w:rFonts w:hint="eastAsia"/>
          <w:sz w:val="28"/>
          <w:szCs w:val="28"/>
        </w:rPr>
        <w:t>本合同在履行过程中发生争议，双方应及时协商解决，协商不成时，双方约定在</w:t>
      </w:r>
      <w:r>
        <w:rPr>
          <w:rFonts w:hint="eastAsia"/>
          <w:sz w:val="28"/>
          <w:szCs w:val="28"/>
          <w:lang w:eastAsia="zh-CN"/>
        </w:rPr>
        <w:t>采购人</w:t>
      </w:r>
      <w:r>
        <w:rPr>
          <w:rFonts w:hint="eastAsia"/>
          <w:sz w:val="28"/>
          <w:szCs w:val="28"/>
        </w:rPr>
        <w:t>所在地人民法院提起诉讼。</w:t>
      </w:r>
    </w:p>
    <w:p w14:paraId="3FF99AC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lang w:val="en-US" w:eastAsia="zh-CN"/>
        </w:rPr>
      </w:pPr>
    </w:p>
    <w:sectPr>
      <w:footerReference r:id="rId6" w:type="first"/>
      <w:footerReference r:id="rId5" w:type="default"/>
      <w:pgSz w:w="11906" w:h="16838"/>
      <w:pgMar w:top="1440" w:right="1797" w:bottom="1440" w:left="1797" w:header="851" w:footer="992" w:gutter="0"/>
      <w:cols w:space="425" w:num="1"/>
      <w:titlePg/>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2E30F">
    <w:pPr>
      <w:tabs>
        <w:tab w:val="left" w:pos="5169"/>
      </w:tabs>
      <w:spacing w:line="176" w:lineRule="auto"/>
      <w:ind w:left="4483"/>
      <w:rPr>
        <w:rFonts w:hint="eastAsia" w:ascii="Times New Roman" w:hAnsi="Times New Roman" w:eastAsia="宋体" w:cs="Times New Roman"/>
        <w:sz w:val="18"/>
        <w:szCs w:val="18"/>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FF7638">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9FF7638">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AE29C">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500872">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E500872">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381"/>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OGE1NDUyZGFhNzkzZjY1YzMwZWQxYTMwZmZhMzQifQ=="/>
  </w:docVars>
  <w:rsids>
    <w:rsidRoot w:val="00000000"/>
    <w:rsid w:val="007B1B8C"/>
    <w:rsid w:val="010F71F8"/>
    <w:rsid w:val="01144F02"/>
    <w:rsid w:val="02ED383E"/>
    <w:rsid w:val="030376E3"/>
    <w:rsid w:val="035F6345"/>
    <w:rsid w:val="03C82F99"/>
    <w:rsid w:val="04A23752"/>
    <w:rsid w:val="04FB4A7F"/>
    <w:rsid w:val="05122568"/>
    <w:rsid w:val="05296AE1"/>
    <w:rsid w:val="0601585C"/>
    <w:rsid w:val="06834C68"/>
    <w:rsid w:val="06BE0848"/>
    <w:rsid w:val="09094AB1"/>
    <w:rsid w:val="09987019"/>
    <w:rsid w:val="0AC668D0"/>
    <w:rsid w:val="0BC80FC4"/>
    <w:rsid w:val="12993BC0"/>
    <w:rsid w:val="13D74437"/>
    <w:rsid w:val="16F158CD"/>
    <w:rsid w:val="19543B27"/>
    <w:rsid w:val="20C92668"/>
    <w:rsid w:val="21B84429"/>
    <w:rsid w:val="21E57CAD"/>
    <w:rsid w:val="22FF7A6F"/>
    <w:rsid w:val="235D093A"/>
    <w:rsid w:val="23965EF8"/>
    <w:rsid w:val="23BB0262"/>
    <w:rsid w:val="28096C9A"/>
    <w:rsid w:val="2D0118B3"/>
    <w:rsid w:val="2DB47BBA"/>
    <w:rsid w:val="2DB60919"/>
    <w:rsid w:val="2DFD16EC"/>
    <w:rsid w:val="323B63C9"/>
    <w:rsid w:val="3248347F"/>
    <w:rsid w:val="33F66C31"/>
    <w:rsid w:val="345745AF"/>
    <w:rsid w:val="3AA10638"/>
    <w:rsid w:val="3CCD7E3F"/>
    <w:rsid w:val="3E241CE0"/>
    <w:rsid w:val="421D7C0F"/>
    <w:rsid w:val="43573A87"/>
    <w:rsid w:val="43C519F4"/>
    <w:rsid w:val="46FE7F3C"/>
    <w:rsid w:val="47390ECE"/>
    <w:rsid w:val="49793514"/>
    <w:rsid w:val="4A1E617D"/>
    <w:rsid w:val="4A4701B3"/>
    <w:rsid w:val="4B02432C"/>
    <w:rsid w:val="4F9262F0"/>
    <w:rsid w:val="4FDF015D"/>
    <w:rsid w:val="50C23D07"/>
    <w:rsid w:val="50EA0B67"/>
    <w:rsid w:val="512F2A1E"/>
    <w:rsid w:val="513D58EF"/>
    <w:rsid w:val="5175563F"/>
    <w:rsid w:val="51F85506"/>
    <w:rsid w:val="53C358B3"/>
    <w:rsid w:val="549E4143"/>
    <w:rsid w:val="569869C0"/>
    <w:rsid w:val="583B3577"/>
    <w:rsid w:val="594A4899"/>
    <w:rsid w:val="59692EBC"/>
    <w:rsid w:val="5AB20948"/>
    <w:rsid w:val="5B4B5146"/>
    <w:rsid w:val="5B676976"/>
    <w:rsid w:val="66F97F7F"/>
    <w:rsid w:val="675C11A3"/>
    <w:rsid w:val="67F44307"/>
    <w:rsid w:val="68000819"/>
    <w:rsid w:val="68940C2F"/>
    <w:rsid w:val="68C10FB0"/>
    <w:rsid w:val="6A077D43"/>
    <w:rsid w:val="6BCB6A7F"/>
    <w:rsid w:val="6E7846F6"/>
    <w:rsid w:val="6F5222A1"/>
    <w:rsid w:val="70D54F38"/>
    <w:rsid w:val="72A615BC"/>
    <w:rsid w:val="744D266D"/>
    <w:rsid w:val="75C60E88"/>
    <w:rsid w:val="75CA11B6"/>
    <w:rsid w:val="79EC1313"/>
    <w:rsid w:val="7B2C541A"/>
    <w:rsid w:val="7CB57C0A"/>
    <w:rsid w:val="7CD933AE"/>
    <w:rsid w:val="7EA8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240" w:lineRule="auto"/>
      <w:jc w:val="both"/>
    </w:pPr>
    <w:rPr>
      <w:rFonts w:ascii="Times New Roman" w:hAnsi="Times New Roman" w:eastAsia="宋体" w:cs="Times New Roman"/>
      <w:kern w:val="2"/>
      <w:sz w:val="21"/>
      <w:szCs w:val="24"/>
      <w:lang w:val="en-US" w:eastAsia="zh-CN" w:bidi="ar-SA"/>
    </w:rPr>
  </w:style>
  <w:style w:type="character" w:default="1" w:styleId="11">
    <w:name w:val="Default Paragraph Font"/>
    <w:autoRedefine/>
    <w:qFormat/>
    <w:uiPriority w:val="1"/>
  </w:style>
  <w:style w:type="table" w:default="1" w:styleId="10">
    <w:name w:val="Normal Table"/>
    <w:autoRedefine/>
    <w:qFormat/>
    <w:uiPriority w:val="99"/>
    <w:tblPr>
      <w:tblCellMar>
        <w:top w:w="0" w:type="dxa"/>
        <w:left w:w="108" w:type="dxa"/>
        <w:bottom w:w="0" w:type="dxa"/>
        <w:right w:w="108" w:type="dxa"/>
      </w:tblCellMar>
    </w:tblPr>
  </w:style>
  <w:style w:type="paragraph" w:styleId="2">
    <w:name w:val="Normal Indent"/>
    <w:basedOn w:val="1"/>
    <w:next w:val="3"/>
    <w:autoRedefine/>
    <w:qFormat/>
    <w:uiPriority w:val="0"/>
    <w:pPr>
      <w:widowControl/>
      <w:ind w:firstLine="420"/>
      <w:jc w:val="left"/>
    </w:pPr>
    <w:rPr>
      <w:kern w:val="0"/>
      <w:sz w:val="20"/>
      <w:szCs w:val="20"/>
    </w:rPr>
  </w:style>
  <w:style w:type="paragraph" w:styleId="3">
    <w:name w:val="Body Text"/>
    <w:basedOn w:val="1"/>
    <w:next w:val="1"/>
    <w:qFormat/>
    <w:uiPriority w:val="99"/>
    <w:pPr>
      <w:spacing w:after="120"/>
    </w:pPr>
    <w:rPr>
      <w:rFonts w:eastAsia="华文仿宋"/>
      <w:sz w:val="30"/>
      <w:szCs w:val="30"/>
    </w:rPr>
  </w:style>
  <w:style w:type="paragraph" w:styleId="4">
    <w:name w:val="annotation text"/>
    <w:basedOn w:val="1"/>
    <w:qFormat/>
    <w:uiPriority w:val="0"/>
    <w:pPr>
      <w:jc w:val="left"/>
    </w:pPr>
  </w:style>
  <w:style w:type="paragraph" w:styleId="5">
    <w:name w:val="Body Text Indent"/>
    <w:basedOn w:val="1"/>
    <w:next w:val="6"/>
    <w:autoRedefine/>
    <w:qFormat/>
    <w:uiPriority w:val="0"/>
    <w:pPr>
      <w:spacing w:after="120"/>
      <w:ind w:left="420" w:leftChars="200"/>
    </w:pPr>
  </w:style>
  <w:style w:type="paragraph" w:styleId="6">
    <w:name w:val="annotation subject"/>
    <w:basedOn w:val="4"/>
    <w:next w:val="1"/>
    <w:qFormat/>
    <w:uiPriority w:val="0"/>
    <w:rPr>
      <w:b/>
      <w:bCs/>
    </w:rPr>
  </w:style>
  <w:style w:type="paragraph" w:styleId="7">
    <w:name w:val="footer"/>
    <w:basedOn w:val="1"/>
    <w:link w:val="17"/>
    <w:autoRedefine/>
    <w:qFormat/>
    <w:uiPriority w:val="99"/>
    <w:pPr>
      <w:tabs>
        <w:tab w:val="center" w:pos="4153"/>
        <w:tab w:val="right" w:pos="8306"/>
      </w:tabs>
      <w:snapToGrid w:val="0"/>
      <w:jc w:val="left"/>
    </w:pPr>
    <w:rPr>
      <w:sz w:val="18"/>
      <w:szCs w:val="18"/>
    </w:rPr>
  </w:style>
  <w:style w:type="paragraph" w:styleId="8">
    <w:name w:val="header"/>
    <w:basedOn w:val="1"/>
    <w:link w:val="16"/>
    <w:autoRedefine/>
    <w:qFormat/>
    <w:uiPriority w:val="99"/>
    <w:pPr>
      <w:pBdr>
        <w:bottom w:val="single" w:color="auto" w:sz="6" w:space="1"/>
      </w:pBdr>
      <w:tabs>
        <w:tab w:val="center" w:pos="4153"/>
        <w:tab w:val="right" w:pos="8306"/>
      </w:tabs>
      <w:snapToGrid w:val="0"/>
      <w:jc w:val="center"/>
    </w:pPr>
    <w:rPr>
      <w:sz w:val="18"/>
      <w:szCs w:val="18"/>
    </w:rPr>
  </w:style>
  <w:style w:type="paragraph" w:styleId="9">
    <w:name w:val="Body Text First Indent 2"/>
    <w:basedOn w:val="5"/>
    <w:next w:val="2"/>
    <w:autoRedefine/>
    <w:qFormat/>
    <w:uiPriority w:val="0"/>
    <w:pPr>
      <w:widowControl w:val="0"/>
      <w:autoSpaceDE w:val="0"/>
      <w:autoSpaceDN w:val="0"/>
      <w:spacing w:before="0" w:after="120" w:line="240" w:lineRule="auto"/>
      <w:ind w:left="420" w:firstLine="420"/>
    </w:pPr>
    <w:rPr>
      <w:rFonts w:ascii="Calibri" w:eastAsia="宋体"/>
      <w:sz w:val="20"/>
    </w:rPr>
  </w:style>
  <w:style w:type="character" w:styleId="12">
    <w:name w:val="Strong"/>
    <w:basedOn w:val="11"/>
    <w:qFormat/>
    <w:uiPriority w:val="0"/>
    <w:rPr>
      <w:b/>
    </w:rPr>
  </w:style>
  <w:style w:type="paragraph" w:customStyle="1" w:styleId="13">
    <w:name w:val="Heading1"/>
    <w:basedOn w:val="1"/>
    <w:next w:val="1"/>
    <w:autoRedefine/>
    <w:qFormat/>
    <w:uiPriority w:val="0"/>
    <w:pPr>
      <w:keepNext/>
      <w:jc w:val="center"/>
      <w:textAlignment w:val="baseline"/>
    </w:pPr>
    <w:rPr>
      <w:b/>
      <w:bCs/>
      <w:sz w:val="24"/>
      <w:szCs w:val="20"/>
    </w:rPr>
  </w:style>
  <w:style w:type="paragraph" w:customStyle="1" w:styleId="14">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5">
    <w:name w:val="列出段落1"/>
    <w:basedOn w:val="1"/>
    <w:autoRedefine/>
    <w:qFormat/>
    <w:uiPriority w:val="34"/>
    <w:rPr>
      <w:rFonts w:eastAsia="微软雅黑"/>
    </w:rPr>
  </w:style>
  <w:style w:type="character" w:customStyle="1" w:styleId="16">
    <w:name w:val="页眉 Char"/>
    <w:basedOn w:val="11"/>
    <w:link w:val="8"/>
    <w:autoRedefine/>
    <w:qFormat/>
    <w:uiPriority w:val="99"/>
    <w:rPr>
      <w:rFonts w:ascii="Times New Roman" w:hAnsi="Times New Roman" w:eastAsia="宋体" w:cs="Times New Roman"/>
      <w:sz w:val="18"/>
      <w:szCs w:val="18"/>
    </w:rPr>
  </w:style>
  <w:style w:type="character" w:customStyle="1" w:styleId="17">
    <w:name w:val="页脚 Char"/>
    <w:basedOn w:val="11"/>
    <w:link w:val="7"/>
    <w:autoRedefine/>
    <w:qFormat/>
    <w:uiPriority w:val="99"/>
    <w:rPr>
      <w:rFonts w:ascii="Times New Roman" w:hAnsi="Times New Roman" w:eastAsia="宋体" w:cs="Times New Roman"/>
      <w:sz w:val="18"/>
      <w:szCs w:val="18"/>
    </w:rPr>
  </w:style>
  <w:style w:type="paragraph" w:customStyle="1" w:styleId="18">
    <w:name w:val="缺省文本"/>
    <w:basedOn w:val="1"/>
    <w:autoRedefine/>
    <w:qFormat/>
    <w:uiPriority w:val="0"/>
    <w:pPr>
      <w:autoSpaceDE w:val="0"/>
      <w:autoSpaceDN w:val="0"/>
      <w:adjustRightInd w:val="0"/>
      <w:jc w:val="left"/>
    </w:pPr>
    <w:rPr>
      <w:kern w:val="0"/>
      <w:sz w:val="24"/>
      <w:szCs w:val="20"/>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3797</Words>
  <Characters>3863</Characters>
  <Paragraphs>62</Paragraphs>
  <TotalTime>6</TotalTime>
  <ScaleCrop>false</ScaleCrop>
  <LinksUpToDate>false</LinksUpToDate>
  <CharactersWithSpaces>3872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2022-02-08T00:17:00Z</dcterms:created>
  <dc:creator>Windows</dc:creator>
  <cp:lastModifiedBy>蓉蓉</cp:lastModifiedBy>
  <cp:lastPrinted>2024-03-20T08:41:00Z</cp:lastPrinted>
  <dcterms:modified xsi:type="dcterms:W3CDTF">2026-06-29T10:19:38Z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5AF74F2156DC40C39AC3FC1E38BC2FC2_13</vt:lpwstr>
  </property>
  <property fmtid="{D5CDD505-2E9C-101B-9397-08002B2CF9AE}" pid="4" name="KSOTemplateDocerSaveRecord">
    <vt:lpwstr>eyJoZGlkIjoiNGNkYTEwNzQ3YmZlMzRmYjJlMWY2N2I1ODI3OTQxNjIiLCJ1c2VySWQiOiI0NTMzODg3MTcifQ==</vt:lpwstr>
  </property>
</Properties>
</file>