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E0B27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 w:cs="Times New Roman"/>
          <w:b/>
          <w:spacing w:val="30"/>
          <w:sz w:val="36"/>
          <w:szCs w:val="36"/>
          <w:u w:val="single"/>
          <w:lang w:val="en-US" w:eastAsia="zh-CN"/>
        </w:rPr>
        <w:t>综合楼电气、雨水管道及绿化带安全隐患维修改造</w:t>
      </w:r>
      <w:r>
        <w:rPr>
          <w:rFonts w:hint="eastAsia" w:ascii="宋体" w:hAnsi="宋体" w:eastAsia="宋体" w:cs="Times New Roman"/>
          <w:b/>
          <w:spacing w:val="30"/>
          <w:sz w:val="36"/>
          <w:szCs w:val="36"/>
          <w:u w:val="single"/>
          <w:lang w:eastAsia="zh-CN"/>
        </w:rPr>
        <w:t>项目</w:t>
      </w:r>
      <w:r>
        <w:rPr>
          <w:rFonts w:hint="eastAsia" w:ascii="宋体" w:hAnsi="宋体"/>
          <w:b/>
          <w:spacing w:val="30"/>
          <w:sz w:val="36"/>
          <w:szCs w:val="36"/>
        </w:rPr>
        <w:t>自</w:t>
      </w:r>
      <w:r>
        <w:rPr>
          <w:rFonts w:hint="eastAsia" w:ascii="宋体" w:hAnsi="宋体"/>
          <w:b/>
          <w:spacing w:val="30"/>
          <w:sz w:val="36"/>
          <w:szCs w:val="36"/>
          <w:lang w:eastAsia="zh-CN"/>
        </w:rPr>
        <w:t>主</w:t>
      </w:r>
      <w:r>
        <w:rPr>
          <w:rFonts w:hint="eastAsia" w:ascii="宋体" w:hAnsi="宋体"/>
          <w:b/>
          <w:spacing w:val="30"/>
          <w:sz w:val="36"/>
          <w:szCs w:val="36"/>
        </w:rPr>
        <w:t>询价函</w:t>
      </w:r>
    </w:p>
    <w:p w14:paraId="4B1050C7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450BDE7B">
      <w:pPr>
        <w:numPr>
          <w:ilvl w:val="0"/>
          <w:numId w:val="1"/>
        </w:numPr>
        <w:rPr>
          <w:rFonts w:hint="eastAsia"/>
        </w:rPr>
      </w:pPr>
      <w:r>
        <w:rPr>
          <w:rFonts w:hint="eastAsia" w:ascii="楷体_GB2312" w:eastAsia="楷体_GB2312"/>
          <w:b/>
          <w:sz w:val="24"/>
        </w:rPr>
        <w:t>报价表</w:t>
      </w:r>
      <w:r>
        <w:rPr>
          <w:rFonts w:hint="eastAsia" w:ascii="楷体_GB2312" w:eastAsia="楷体_GB2312"/>
          <w:sz w:val="24"/>
        </w:rPr>
        <w:t xml:space="preserve">      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             </w:t>
      </w:r>
      <w:r>
        <w:rPr>
          <w:rFonts w:hint="eastAsia" w:ascii="楷体_GB2312" w:eastAsia="楷体_GB2312"/>
          <w:sz w:val="24"/>
        </w:rPr>
        <w:t>单位：            元</w:t>
      </w:r>
    </w:p>
    <w:tbl>
      <w:tblPr>
        <w:tblStyle w:val="14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2490"/>
        <w:gridCol w:w="1425"/>
        <w:gridCol w:w="900"/>
        <w:gridCol w:w="1230"/>
        <w:gridCol w:w="1287"/>
      </w:tblGrid>
      <w:tr w14:paraId="76C7E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134067D5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6882E492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项目</w:t>
            </w:r>
            <w:r>
              <w:rPr>
                <w:rFonts w:hint="eastAsia" w:ascii="楷体_GB2312" w:eastAsia="楷体_GB2312"/>
                <w:sz w:val="24"/>
              </w:rPr>
              <w:t>名称</w:t>
            </w:r>
          </w:p>
        </w:tc>
        <w:tc>
          <w:tcPr>
            <w:tcW w:w="2490" w:type="dxa"/>
            <w:tcBorders>
              <w:bottom w:val="single" w:color="auto" w:sz="4" w:space="0"/>
            </w:tcBorders>
            <w:noWrap w:val="0"/>
            <w:vAlign w:val="center"/>
          </w:tcPr>
          <w:p w14:paraId="3DE26E3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项目特征描述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noWrap w:val="0"/>
            <w:vAlign w:val="center"/>
          </w:tcPr>
          <w:p w14:paraId="281D1E71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工程量</w:t>
            </w:r>
          </w:p>
        </w:tc>
        <w:tc>
          <w:tcPr>
            <w:tcW w:w="900" w:type="dxa"/>
            <w:tcBorders>
              <w:bottom w:val="nil"/>
            </w:tcBorders>
            <w:noWrap w:val="0"/>
            <w:vAlign w:val="center"/>
          </w:tcPr>
          <w:p w14:paraId="72E34A2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数量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7FAFB14F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价格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vAlign w:val="center"/>
          </w:tcPr>
          <w:p w14:paraId="2032ABC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备注</w:t>
            </w:r>
          </w:p>
        </w:tc>
      </w:tr>
      <w:tr w14:paraId="7263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4" w:hRule="atLeast"/>
        </w:trPr>
        <w:tc>
          <w:tcPr>
            <w:tcW w:w="567" w:type="dxa"/>
            <w:noWrap w:val="0"/>
            <w:vAlign w:val="center"/>
          </w:tcPr>
          <w:p w14:paraId="1A00F638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top"/>
          </w:tcPr>
          <w:p w14:paraId="60B5D8AF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 xml:space="preserve"> </w:t>
            </w:r>
          </w:p>
          <w:p w14:paraId="12204149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60672EA5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3D60EA73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73D0C7A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0AAEE9E8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综合楼电气、雨水管道及绿化带安全隐患维修改造</w:t>
            </w: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项目</w:t>
            </w:r>
          </w:p>
        </w:tc>
        <w:tc>
          <w:tcPr>
            <w:tcW w:w="2490" w:type="dxa"/>
            <w:noWrap w:val="0"/>
            <w:vAlign w:val="center"/>
          </w:tcPr>
          <w:p w14:paraId="62FA7C71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  <w:t>包括综合楼各楼层大功率设备集中使用区域的线路和插座安装、房间插座移位，综合楼南侧室外约36米雨水管道开挖、更换和约200米卵石排水沟清淤、更换沟盖板，门诊楼前坪和精神科楼西侧、南侧约400多平方米绿化带覆土、铺设草皮等。</w:t>
            </w:r>
          </w:p>
        </w:tc>
        <w:tc>
          <w:tcPr>
            <w:tcW w:w="1425" w:type="dxa"/>
            <w:noWrap w:val="0"/>
            <w:vAlign w:val="center"/>
          </w:tcPr>
          <w:p w14:paraId="629BE12C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详见工程量清单</w:t>
            </w:r>
          </w:p>
        </w:tc>
        <w:tc>
          <w:tcPr>
            <w:tcW w:w="900" w:type="dxa"/>
            <w:noWrap w:val="0"/>
            <w:vAlign w:val="center"/>
          </w:tcPr>
          <w:p w14:paraId="36330D7B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项</w:t>
            </w:r>
          </w:p>
        </w:tc>
        <w:tc>
          <w:tcPr>
            <w:tcW w:w="1230" w:type="dxa"/>
            <w:noWrap w:val="0"/>
            <w:vAlign w:val="center"/>
          </w:tcPr>
          <w:p w14:paraId="76C6CCE5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E961CCF">
            <w:pPr>
              <w:jc w:val="both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报价清单附后</w:t>
            </w:r>
          </w:p>
        </w:tc>
      </w:tr>
      <w:tr w14:paraId="7407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47" w:type="dxa"/>
            <w:gridSpan w:val="5"/>
            <w:noWrap w:val="0"/>
            <w:vAlign w:val="center"/>
          </w:tcPr>
          <w:p w14:paraId="56457D4E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合计金额人民币（大写）：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44ACD8C7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（小写）：</w:t>
            </w:r>
          </w:p>
        </w:tc>
      </w:tr>
    </w:tbl>
    <w:p w14:paraId="1CCE8987">
      <w:pPr>
        <w:rPr>
          <w:rFonts w:hint="eastAsia" w:ascii="楷体_GB2312" w:eastAsia="楷体_GB2312"/>
          <w:b/>
          <w:sz w:val="24"/>
        </w:rPr>
      </w:pPr>
    </w:p>
    <w:p w14:paraId="66980C98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时间：</w:t>
      </w:r>
      <w:r>
        <w:rPr>
          <w:rFonts w:hint="eastAsia" w:ascii="楷体_GB2312" w:eastAsia="楷体_GB2312"/>
          <w:sz w:val="24"/>
          <w:u w:val="single"/>
        </w:rPr>
        <w:t xml:space="preserve">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地点：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。</w:t>
      </w:r>
    </w:p>
    <w:p w14:paraId="111F3884">
      <w:pPr>
        <w:rPr>
          <w:rFonts w:hint="eastAsia" w:ascii="楷体_GB2312" w:eastAsia="楷体_GB2312"/>
          <w:sz w:val="24"/>
        </w:rPr>
      </w:pPr>
    </w:p>
    <w:p w14:paraId="08F9048D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7E99CB38">
      <w:pPr>
        <w:rPr>
          <w:rFonts w:hint="eastAsia" w:ascii="楷体_GB2312" w:eastAsia="楷体_GB2312"/>
          <w:sz w:val="24"/>
        </w:rPr>
      </w:pPr>
    </w:p>
    <w:p w14:paraId="65BCE231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2E993ACE">
      <w:pPr>
        <w:rPr>
          <w:rFonts w:hint="eastAsia" w:ascii="楷体_GB2312" w:eastAsia="楷体_GB2312"/>
          <w:sz w:val="24"/>
        </w:rPr>
      </w:pPr>
    </w:p>
    <w:p w14:paraId="4C413280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</w:t>
      </w:r>
      <w:r>
        <w:rPr>
          <w:rFonts w:hint="eastAsia" w:ascii="宋体" w:hAnsi="宋体" w:eastAsia="宋体" w:cs="宋体"/>
          <w:sz w:val="24"/>
        </w:rPr>
        <w:t>：</w:t>
      </w:r>
    </w:p>
    <w:p w14:paraId="459D0017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4BFF5899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2AB2B8C0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6EA1510C">
      <w:pPr>
        <w:rPr>
          <w:rFonts w:hint="default" w:ascii="楷体_GB2312" w:eastAsia="楷体_GB2312"/>
          <w:b w:val="0"/>
          <w:bCs/>
          <w:sz w:val="24"/>
          <w:highlight w:val="none"/>
          <w:lang w:val="en-US" w:eastAsia="zh-CN"/>
        </w:rPr>
      </w:pPr>
      <w:r>
        <w:rPr>
          <w:rFonts w:hint="eastAsia" w:ascii="楷体_GB2312" w:eastAsia="楷体_GB2312"/>
          <w:b w:val="0"/>
          <w:bCs/>
          <w:sz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63680E76">
      <w:pPr>
        <w:bidi w:val="0"/>
        <w:rPr>
          <w:rFonts w:hint="eastAsia" w:ascii="楷体" w:hAnsi="楷体" w:eastAsia="楷体" w:cs="楷体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sz w:val="24"/>
          <w:szCs w:val="24"/>
          <w:highlight w:val="none"/>
          <w:lang w:val="en-US" w:eastAsia="zh-CN"/>
        </w:rPr>
        <w:t xml:space="preserve">（1）投标（响应）报价低于全部通过符合性审查供应商投标（响应）报价平均值 XXX 的，即投标（响应）报价&lt;全部通过符合性审查供应商投标（响应）报价平均值×XXX；（XXX范围为：50%-65%） </w:t>
      </w:r>
    </w:p>
    <w:p w14:paraId="63A374F2">
      <w:pPr>
        <w:bidi w:val="0"/>
        <w:rPr>
          <w:rFonts w:hint="eastAsia" w:ascii="楷体" w:hAnsi="楷体" w:eastAsia="楷体" w:cs="楷体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sz w:val="24"/>
          <w:szCs w:val="24"/>
          <w:highlight w:val="none"/>
          <w:lang w:val="en-US" w:eastAsia="zh-CN"/>
        </w:rPr>
        <w:t xml:space="preserve">（2）投标（响应）报价低于通过符合性审查的次低报价供应商投标（响应）报价 XXX 的，即投标（响应）报价&lt;通过符合性审查的次低报价供应商投标（响应）报价×XXX；（XXX范围为：50%-65%） </w:t>
      </w:r>
    </w:p>
    <w:p w14:paraId="0A7D34EB">
      <w:pPr>
        <w:bidi w:val="0"/>
        <w:rPr>
          <w:rFonts w:hint="eastAsia" w:ascii="楷体" w:hAnsi="楷体" w:eastAsia="楷体" w:cs="楷体"/>
          <w:sz w:val="24"/>
          <w:szCs w:val="24"/>
          <w:highlight w:val="none"/>
        </w:rPr>
      </w:pPr>
      <w:r>
        <w:rPr>
          <w:rFonts w:hint="eastAsia" w:ascii="楷体" w:hAnsi="楷体" w:eastAsia="楷体" w:cs="楷体"/>
          <w:sz w:val="24"/>
          <w:szCs w:val="24"/>
          <w:highlight w:val="none"/>
          <w:lang w:val="en-US" w:eastAsia="zh-CN"/>
        </w:rPr>
        <w:t>（3）投标（响应）报价低于采购项目最高限价 XXX 的，即投标（响应）报价&lt;采购项目最高限价×XXX；（XXX 范围为：45%-65%）</w:t>
      </w:r>
    </w:p>
    <w:p w14:paraId="46686820">
      <w:pPr>
        <w:numPr>
          <w:ilvl w:val="0"/>
          <w:numId w:val="0"/>
        </w:numPr>
        <w:spacing w:line="360" w:lineRule="exact"/>
        <w:ind w:leftChars="0"/>
        <w:rPr>
          <w:rFonts w:hint="eastAsia" w:ascii="楷体_GB2312" w:eastAsia="楷体_GB2312"/>
          <w:color w:val="auto"/>
          <w:sz w:val="24"/>
        </w:rPr>
      </w:pPr>
      <w:r>
        <w:rPr>
          <w:rFonts w:hint="eastAsia" w:ascii="楷体" w:hAnsi="楷体" w:eastAsia="楷体" w:cs="楷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楷体" w:hAnsi="楷体" w:eastAsia="楷体" w:cs="楷体"/>
          <w:color w:val="auto"/>
          <w:sz w:val="24"/>
          <w:highlight w:val="none"/>
        </w:rPr>
        <w:t>按照符合需求、质量和服务相等，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楷体" w:hAnsi="楷体" w:eastAsia="楷体" w:cs="楷体"/>
          <w:color w:val="auto"/>
          <w:sz w:val="24"/>
        </w:rPr>
        <w:t>以报价最低者为</w:t>
      </w:r>
      <w:r>
        <w:rPr>
          <w:rFonts w:hint="eastAsia" w:ascii="楷体_GB2312" w:eastAsia="楷体_GB2312"/>
          <w:color w:val="auto"/>
          <w:sz w:val="24"/>
          <w:lang w:eastAsia="zh-CN"/>
        </w:rPr>
        <w:t>成交</w:t>
      </w:r>
      <w:r>
        <w:rPr>
          <w:rFonts w:hint="eastAsia" w:ascii="楷体_GB2312" w:eastAsia="楷体_GB2312"/>
          <w:color w:val="auto"/>
          <w:sz w:val="24"/>
        </w:rPr>
        <w:t>人；符合需求、质量和服务相等且报价相同的，则通过抽签方式确定。</w:t>
      </w:r>
    </w:p>
    <w:p w14:paraId="66539646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3</w:t>
      </w:r>
      <w:r>
        <w:rPr>
          <w:rFonts w:hint="eastAsia" w:ascii="楷体_GB2312" w:eastAsia="楷体_GB2312"/>
          <w:b w:val="0"/>
          <w:bCs/>
          <w:sz w:val="24"/>
        </w:rPr>
        <w:t>、采购人发给各供应商的询价函须打印，且内容须一致。</w:t>
      </w:r>
    </w:p>
    <w:p w14:paraId="115A230E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4</w:t>
      </w:r>
      <w:r>
        <w:rPr>
          <w:rFonts w:hint="eastAsia" w:ascii="楷体_GB2312" w:eastAsia="楷体_GB2312"/>
          <w:b w:val="0"/>
          <w:bCs/>
          <w:sz w:val="24"/>
        </w:rPr>
        <w:t>、供应商所报询价函应为原件，内容应填写完整无遗漏，否则视为无效。</w:t>
      </w:r>
    </w:p>
    <w:p w14:paraId="7FDFC97A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5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。</w:t>
      </w:r>
      <w:r>
        <w:rPr>
          <w:rFonts w:hint="eastAsia" w:ascii="楷体_GB2312" w:eastAsia="楷体_GB2312"/>
          <w:sz w:val="24"/>
        </w:rPr>
        <w:t xml:space="preserve">   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02D0AA0F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>廖</w:t>
      </w:r>
      <w:r>
        <w:rPr>
          <w:rFonts w:hint="eastAsia" w:ascii="楷体_GB2312" w:eastAsia="楷体_GB2312"/>
          <w:sz w:val="24"/>
          <w:u w:val="single"/>
        </w:rPr>
        <w:t xml:space="preserve">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2D2681CA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38814F10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A11E98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05C7F9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90CC28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DAD5948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75518F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DAD90C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26A7F60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642AA6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4DD970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29066E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D5B6A6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040013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F52BD5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483698F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FAA044E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F7FEB47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3E23C8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1F99300F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20D9F8A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595ED73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34247371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27B3DAF0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24A5DA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6F524B8A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774C540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6DBEC0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46C701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4244B8D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5930B23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69C453D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17EB403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9B0B04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149ADAF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65BC005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1BEDEEC6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E7469D7">
      <w:pPr>
        <w:snapToGrid w:val="0"/>
        <w:rPr>
          <w:rFonts w:hint="eastAsia" w:ascii="宋体" w:hAnsi="宋体"/>
          <w:szCs w:val="21"/>
        </w:rPr>
      </w:pPr>
    </w:p>
    <w:p w14:paraId="5303306A">
      <w:pPr>
        <w:snapToGrid w:val="0"/>
        <w:rPr>
          <w:rFonts w:hint="eastAsia" w:ascii="宋体" w:hAnsi="宋体"/>
          <w:szCs w:val="21"/>
        </w:rPr>
      </w:pPr>
    </w:p>
    <w:p w14:paraId="475DA893">
      <w:pPr>
        <w:snapToGrid w:val="0"/>
        <w:rPr>
          <w:rFonts w:hint="eastAsia" w:ascii="宋体" w:hAnsi="宋体"/>
          <w:szCs w:val="21"/>
        </w:rPr>
      </w:pPr>
    </w:p>
    <w:p w14:paraId="14C08CF8">
      <w:pPr>
        <w:snapToGrid w:val="0"/>
        <w:rPr>
          <w:rFonts w:hint="eastAsia" w:ascii="宋体" w:hAnsi="宋体"/>
          <w:szCs w:val="21"/>
        </w:rPr>
      </w:pPr>
    </w:p>
    <w:p w14:paraId="203DC69E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A5489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2B71F517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70CA5F7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51BEE6DB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C123D77">
      <w:pPr>
        <w:spacing w:line="360" w:lineRule="auto"/>
        <w:rPr>
          <w:rFonts w:ascii="宋体" w:hAnsi="宋体"/>
          <w:b/>
          <w:szCs w:val="21"/>
        </w:rPr>
      </w:pPr>
    </w:p>
    <w:p w14:paraId="35B1EC86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6DFDD261">
      <w:pPr>
        <w:spacing w:line="360" w:lineRule="auto"/>
        <w:rPr>
          <w:rFonts w:ascii="宋体" w:hAnsi="宋体"/>
          <w:sz w:val="24"/>
        </w:rPr>
      </w:pPr>
    </w:p>
    <w:p w14:paraId="540B8B6D">
      <w:pPr>
        <w:spacing w:line="360" w:lineRule="auto"/>
        <w:rPr>
          <w:rFonts w:ascii="宋体" w:hAnsi="宋体"/>
          <w:sz w:val="24"/>
        </w:rPr>
      </w:pPr>
    </w:p>
    <w:p w14:paraId="78D7F53B">
      <w:pPr>
        <w:spacing w:line="360" w:lineRule="auto"/>
        <w:rPr>
          <w:rFonts w:ascii="宋体" w:hAnsi="宋体"/>
          <w:sz w:val="24"/>
        </w:rPr>
      </w:pPr>
      <w:bookmarkStart w:id="0" w:name="_GoBack"/>
      <w:bookmarkEnd w:id="0"/>
    </w:p>
    <w:p w14:paraId="04182829">
      <w:pPr>
        <w:pStyle w:val="13"/>
        <w:rPr>
          <w:rFonts w:ascii="宋体" w:hAnsi="宋体"/>
          <w:sz w:val="24"/>
        </w:rPr>
      </w:pPr>
    </w:p>
    <w:p w14:paraId="0A81D0B2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1ED18CE9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24597E04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4A552774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68D9AC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6F5770D3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00836EF1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0D021FD3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3744CE5F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252CBA5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C5F996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C32BF40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E754E78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837055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F39DA8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8B12C3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B17D45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0878266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9032BA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14EE06A7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239679C4">
      <w:pPr>
        <w:spacing w:line="360" w:lineRule="exact"/>
        <w:rPr>
          <w:rFonts w:hint="eastAsia" w:ascii="宋体"/>
          <w:b/>
        </w:rPr>
      </w:pPr>
    </w:p>
    <w:p w14:paraId="01650AF3">
      <w:pPr>
        <w:spacing w:line="360" w:lineRule="exact"/>
        <w:rPr>
          <w:rFonts w:hint="eastAsia" w:ascii="宋体"/>
          <w:b/>
        </w:rPr>
      </w:pPr>
    </w:p>
    <w:p w14:paraId="10C2E332">
      <w:pPr>
        <w:spacing w:line="360" w:lineRule="exact"/>
        <w:rPr>
          <w:rFonts w:hint="eastAsia" w:ascii="宋体"/>
          <w:b/>
        </w:rPr>
      </w:pPr>
    </w:p>
    <w:p w14:paraId="357DAB8B">
      <w:pPr>
        <w:spacing w:line="360" w:lineRule="exact"/>
        <w:rPr>
          <w:rFonts w:hint="eastAsia" w:ascii="宋体"/>
          <w:b/>
        </w:rPr>
      </w:pPr>
    </w:p>
    <w:p w14:paraId="2D157361"/>
    <w:p w14:paraId="37F0B47C">
      <w:pPr>
        <w:pStyle w:val="21"/>
      </w:pPr>
    </w:p>
    <w:p w14:paraId="565C5C13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19C90318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1C66D">
    <w:pPr>
      <w:pStyle w:val="9"/>
      <w:framePr w:wrap="around" w:vAnchor="text" w:hAnchor="margin" w:xAlign="right" w:y="1"/>
      <w:rPr>
        <w:rStyle w:val="17"/>
      </w:rPr>
    </w:pPr>
  </w:p>
  <w:p w14:paraId="4BFD2E98">
    <w:pPr>
      <w:pStyle w:val="9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A43F8">
    <w:pPr>
      <w:pStyle w:val="9"/>
      <w:framePr w:wrap="around" w:vAnchor="text" w:hAnchor="margin" w:xAlign="right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3C0500C2">
    <w:pPr>
      <w:pStyle w:val="9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C5BCF"/>
    <w:multiLevelType w:val="singleLevel"/>
    <w:tmpl w:val="F66C5B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1761E20"/>
    <w:rsid w:val="02984802"/>
    <w:rsid w:val="03BF757D"/>
    <w:rsid w:val="042A2561"/>
    <w:rsid w:val="053E7E91"/>
    <w:rsid w:val="063D7CF1"/>
    <w:rsid w:val="07535657"/>
    <w:rsid w:val="0AAE6902"/>
    <w:rsid w:val="0C2B77A1"/>
    <w:rsid w:val="0C9602E3"/>
    <w:rsid w:val="0DD67E28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8F356AC"/>
    <w:rsid w:val="1AED42E7"/>
    <w:rsid w:val="1BFC48E3"/>
    <w:rsid w:val="1C217E63"/>
    <w:rsid w:val="1F0561B2"/>
    <w:rsid w:val="212C077A"/>
    <w:rsid w:val="222505AE"/>
    <w:rsid w:val="236E69A3"/>
    <w:rsid w:val="23F6664F"/>
    <w:rsid w:val="26D15B5C"/>
    <w:rsid w:val="27041D5A"/>
    <w:rsid w:val="27A97FAA"/>
    <w:rsid w:val="28537F15"/>
    <w:rsid w:val="2AC645EB"/>
    <w:rsid w:val="2D452523"/>
    <w:rsid w:val="2E2D4C49"/>
    <w:rsid w:val="2EC90429"/>
    <w:rsid w:val="32C069CF"/>
    <w:rsid w:val="34913246"/>
    <w:rsid w:val="34993F04"/>
    <w:rsid w:val="34B166F0"/>
    <w:rsid w:val="37154FF0"/>
    <w:rsid w:val="37391698"/>
    <w:rsid w:val="38035729"/>
    <w:rsid w:val="38253801"/>
    <w:rsid w:val="3A6025BF"/>
    <w:rsid w:val="3E300685"/>
    <w:rsid w:val="413C3E1B"/>
    <w:rsid w:val="41A935CE"/>
    <w:rsid w:val="42F43DDE"/>
    <w:rsid w:val="4302780E"/>
    <w:rsid w:val="458C0EB8"/>
    <w:rsid w:val="47441A7A"/>
    <w:rsid w:val="47C87B80"/>
    <w:rsid w:val="48B13774"/>
    <w:rsid w:val="49B238E6"/>
    <w:rsid w:val="49DA2DA5"/>
    <w:rsid w:val="49EE5980"/>
    <w:rsid w:val="4D4D2C1B"/>
    <w:rsid w:val="4D931562"/>
    <w:rsid w:val="4DD974F9"/>
    <w:rsid w:val="4FAB7B52"/>
    <w:rsid w:val="50A373DC"/>
    <w:rsid w:val="53A66F6C"/>
    <w:rsid w:val="54682796"/>
    <w:rsid w:val="560B1CAC"/>
    <w:rsid w:val="566D6D0C"/>
    <w:rsid w:val="589F0489"/>
    <w:rsid w:val="59514097"/>
    <w:rsid w:val="62D8112E"/>
    <w:rsid w:val="64B4245F"/>
    <w:rsid w:val="64C735CE"/>
    <w:rsid w:val="650409E9"/>
    <w:rsid w:val="65CD2C45"/>
    <w:rsid w:val="66D165FA"/>
    <w:rsid w:val="67717495"/>
    <w:rsid w:val="68E251BD"/>
    <w:rsid w:val="6A492AFB"/>
    <w:rsid w:val="6E1C5968"/>
    <w:rsid w:val="6ED722D3"/>
    <w:rsid w:val="70B659D3"/>
    <w:rsid w:val="71054702"/>
    <w:rsid w:val="71F65166"/>
    <w:rsid w:val="74FF0874"/>
    <w:rsid w:val="750722DF"/>
    <w:rsid w:val="75256108"/>
    <w:rsid w:val="75A211F6"/>
    <w:rsid w:val="75D65D87"/>
    <w:rsid w:val="75F25C45"/>
    <w:rsid w:val="76B916CF"/>
    <w:rsid w:val="76E14762"/>
    <w:rsid w:val="77450779"/>
    <w:rsid w:val="78451AC4"/>
    <w:rsid w:val="786E3745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6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Body Text First Indent 2"/>
    <w:basedOn w:val="5"/>
    <w:next w:val="3"/>
    <w:qFormat/>
    <w:uiPriority w:val="0"/>
    <w:pPr>
      <w:widowControl w:val="0"/>
      <w:autoSpaceDE w:val="0"/>
      <w:autoSpaceDN w:val="0"/>
      <w:spacing w:before="0" w:after="120" w:line="240" w:lineRule="auto"/>
      <w:ind w:left="420" w:firstLine="420"/>
    </w:pPr>
    <w:rPr>
      <w:rFonts w:ascii="Calibri" w:eastAsia="宋体"/>
      <w:sz w:val="2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qFormat/>
    <w:uiPriority w:val="0"/>
    <w:rPr>
      <w:color w:val="800080"/>
      <w:u w:val="single"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character" w:styleId="20">
    <w:name w:val="annotation reference"/>
    <w:basedOn w:val="16"/>
    <w:semiHidden/>
    <w:qFormat/>
    <w:uiPriority w:val="0"/>
    <w:rPr>
      <w:sz w:val="21"/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2">
    <w:name w:val="列出段落112"/>
    <w:basedOn w:val="1"/>
    <w:qFormat/>
    <w:uiPriority w:val="99"/>
    <w:pPr>
      <w:ind w:firstLine="420" w:firstLineChars="200"/>
    </w:pPr>
  </w:style>
  <w:style w:type="paragraph" w:styleId="23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1294</Words>
  <Characters>1355</Characters>
  <Lines>15</Lines>
  <Paragraphs>4</Paragraphs>
  <TotalTime>1</TotalTime>
  <ScaleCrop>false</ScaleCrop>
  <LinksUpToDate>false</LinksUpToDate>
  <CharactersWithSpaces>2115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2026-06-18T07:12:00Z</cp:lastPrinted>
  <dcterms:modified xsi:type="dcterms:W3CDTF">2026-07-01T09:10:49Z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471A5D43062E4E528A58B596B146A600_13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